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Прекращение права собственности на бесхозяйственно содержимое помещение</w:t>
      </w:r>
      <w:bookmarkStart w:id="0" w:name="_GoBack"/>
      <w:bookmarkEnd w:id="0"/>
    </w:p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Согласно ч. 4 ст. 30 Жилищного кодекса Российской Федерации собственник жилого помещения обязан поддерживать данное </w:t>
      </w:r>
      <w:proofErr w:type="spellStart"/>
      <w:r>
        <w:rPr>
          <w:rFonts w:ascii="Roboto" w:hAnsi="Roboto"/>
          <w:color w:val="333333"/>
        </w:rPr>
        <w:t>помещениев</w:t>
      </w:r>
      <w:proofErr w:type="spellEnd"/>
      <w:r>
        <w:rPr>
          <w:rFonts w:ascii="Roboto" w:hAnsi="Roboto"/>
          <w:color w:val="333333"/>
        </w:rPr>
        <w:t xml:space="preserve">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Гражданский кодекс Российской Федерации дополнен главой 17.1 «Право собственности и другие вещные права на здания, сооружения, объекты незавершенного строительства, помещения и </w:t>
      </w:r>
      <w:proofErr w:type="spellStart"/>
      <w:r>
        <w:rPr>
          <w:rFonts w:ascii="Roboto" w:hAnsi="Roboto"/>
          <w:color w:val="333333"/>
        </w:rPr>
        <w:t>машино</w:t>
      </w:r>
      <w:proofErr w:type="spellEnd"/>
      <w:r>
        <w:rPr>
          <w:rFonts w:ascii="Roboto" w:hAnsi="Roboto"/>
          <w:color w:val="333333"/>
        </w:rPr>
        <w:t xml:space="preserve">-места», которая содержит норму о прекращении права </w:t>
      </w:r>
      <w:proofErr w:type="spellStart"/>
      <w:r>
        <w:rPr>
          <w:rFonts w:ascii="Roboto" w:hAnsi="Roboto"/>
          <w:color w:val="333333"/>
        </w:rPr>
        <w:t>собственностина</w:t>
      </w:r>
      <w:proofErr w:type="spellEnd"/>
      <w:r>
        <w:rPr>
          <w:rFonts w:ascii="Roboto" w:hAnsi="Roboto"/>
          <w:color w:val="333333"/>
        </w:rPr>
        <w:t xml:space="preserve"> бесхозяйственно содержимое помещение.</w:t>
      </w:r>
    </w:p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со статьей 287.7 Гражданского кодекса Российской Федерации, если собственник помещения использует его не по назначению, систематически нарушает права и интересы соседей либо бесхозяйственно содержит помещение, допуская его разрушение, уполномоченный государственный орган или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назначить собственнику соразмерный срок для ремонта помещения.</w:t>
      </w:r>
    </w:p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случае </w:t>
      </w:r>
      <w:proofErr w:type="spellStart"/>
      <w:r>
        <w:rPr>
          <w:rFonts w:ascii="Roboto" w:hAnsi="Roboto"/>
          <w:color w:val="333333"/>
        </w:rPr>
        <w:t>неустранения</w:t>
      </w:r>
      <w:proofErr w:type="spellEnd"/>
      <w:r>
        <w:rPr>
          <w:rFonts w:ascii="Roboto" w:hAnsi="Roboto"/>
          <w:color w:val="333333"/>
        </w:rPr>
        <w:t xml:space="preserve"> указанных нарушений после предупреждения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462A15" w:rsidRDefault="00462A15" w:rsidP="00462A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 этом, применение к собственнику помещения вышеуказанной гражданско-правовой ответственности является исключительной мерой.</w:t>
      </w:r>
    </w:p>
    <w:p w:rsidR="008D074F" w:rsidRDefault="008D074F"/>
    <w:sectPr w:rsidR="008D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26"/>
    <w:rsid w:val="00462A15"/>
    <w:rsid w:val="007B4326"/>
    <w:rsid w:val="008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642"/>
  <w15:chartTrackingRefBased/>
  <w15:docId w15:val="{CEA7C464-13D7-4415-A8EA-F69A893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2023-06-30T08:25:00Z</dcterms:created>
  <dcterms:modified xsi:type="dcterms:W3CDTF">2023-06-30T08:25:00Z</dcterms:modified>
</cp:coreProperties>
</file>