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673"/>
        <w:gridCol w:w="2243"/>
        <w:gridCol w:w="4293"/>
      </w:tblGrid>
      <w:tr w:rsidR="00B07F69" w:rsidTr="009905BF">
        <w:trPr>
          <w:trHeight w:val="2132"/>
        </w:trPr>
        <w:tc>
          <w:tcPr>
            <w:tcW w:w="4673" w:type="dxa"/>
          </w:tcPr>
          <w:p w:rsidR="00B07F69" w:rsidRPr="00B07F69" w:rsidRDefault="00B07F69" w:rsidP="009905BF">
            <w:pPr>
              <w:pStyle w:val="TableParagraph"/>
              <w:spacing w:line="354" w:lineRule="exact"/>
              <w:ind w:left="520" w:right="317"/>
              <w:rPr>
                <w:b/>
                <w:sz w:val="32"/>
                <w:lang w:val="ru-RU"/>
              </w:rPr>
            </w:pPr>
            <w:r w:rsidRPr="00B07F69">
              <w:rPr>
                <w:b/>
                <w:sz w:val="32"/>
                <w:lang w:val="ru-RU"/>
              </w:rPr>
              <w:t>Республика</w:t>
            </w:r>
            <w:r w:rsidRPr="00B07F69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B07F69">
              <w:rPr>
                <w:b/>
                <w:sz w:val="32"/>
                <w:lang w:val="ru-RU"/>
              </w:rPr>
              <w:t>Татарстан</w:t>
            </w:r>
          </w:p>
          <w:p w:rsidR="00B07F69" w:rsidRPr="00B07F69" w:rsidRDefault="00B07F69" w:rsidP="009905BF">
            <w:pPr>
              <w:pStyle w:val="TableParagraph"/>
              <w:spacing w:before="54" w:line="276" w:lineRule="auto"/>
              <w:ind w:left="520" w:right="319"/>
              <w:rPr>
                <w:b/>
                <w:sz w:val="32"/>
                <w:lang w:val="ru-RU"/>
              </w:rPr>
            </w:pPr>
            <w:r w:rsidRPr="00B07F69">
              <w:rPr>
                <w:b/>
                <w:sz w:val="32"/>
                <w:lang w:val="ru-RU"/>
              </w:rPr>
              <w:t>Исполнительный</w:t>
            </w:r>
            <w:r w:rsidRPr="00B07F69">
              <w:rPr>
                <w:b/>
                <w:spacing w:val="-15"/>
                <w:sz w:val="32"/>
                <w:lang w:val="ru-RU"/>
              </w:rPr>
              <w:t xml:space="preserve"> </w:t>
            </w:r>
            <w:r w:rsidRPr="00B07F69">
              <w:rPr>
                <w:b/>
                <w:sz w:val="32"/>
                <w:lang w:val="ru-RU"/>
              </w:rPr>
              <w:t>комитет</w:t>
            </w:r>
            <w:r w:rsidRPr="00B07F69">
              <w:rPr>
                <w:b/>
                <w:spacing w:val="-77"/>
                <w:sz w:val="32"/>
                <w:lang w:val="ru-RU"/>
              </w:rPr>
              <w:t xml:space="preserve"> </w:t>
            </w:r>
            <w:r w:rsidRPr="00B07F69">
              <w:rPr>
                <w:b/>
                <w:sz w:val="32"/>
                <w:lang w:val="ru-RU"/>
              </w:rPr>
              <w:t>Пестречинского</w:t>
            </w:r>
            <w:r w:rsidRPr="00B07F69">
              <w:rPr>
                <w:b/>
                <w:spacing w:val="1"/>
                <w:sz w:val="32"/>
                <w:lang w:val="ru-RU"/>
              </w:rPr>
              <w:t xml:space="preserve"> </w:t>
            </w:r>
            <w:r w:rsidRPr="00B07F69">
              <w:rPr>
                <w:b/>
                <w:sz w:val="32"/>
                <w:lang w:val="ru-RU"/>
              </w:rPr>
              <w:t>муниципального</w:t>
            </w:r>
            <w:r w:rsidRPr="00B07F69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B07F69">
              <w:rPr>
                <w:b/>
                <w:sz w:val="32"/>
                <w:lang w:val="ru-RU"/>
              </w:rPr>
              <w:t>района</w:t>
            </w:r>
          </w:p>
          <w:p w:rsidR="00B07F69" w:rsidRDefault="00B07F69" w:rsidP="009905BF">
            <w:pPr>
              <w:pStyle w:val="TableParagraph"/>
              <w:spacing w:line="248" w:lineRule="exact"/>
              <w:ind w:left="624"/>
              <w:jc w:val="left"/>
            </w:pPr>
            <w:r>
              <w:t>422770,</w:t>
            </w:r>
            <w:r>
              <w:rPr>
                <w:spacing w:val="-1"/>
              </w:rPr>
              <w:t xml:space="preserve"> </w:t>
            </w:r>
            <w:r>
              <w:t xml:space="preserve">с. </w:t>
            </w:r>
            <w:proofErr w:type="spellStart"/>
            <w:r>
              <w:t>Пестрецы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Советская</w:t>
            </w:r>
            <w:proofErr w:type="spellEnd"/>
            <w:r>
              <w:t>, 18</w:t>
            </w:r>
          </w:p>
        </w:tc>
        <w:tc>
          <w:tcPr>
            <w:tcW w:w="2243" w:type="dxa"/>
          </w:tcPr>
          <w:p w:rsidR="00B07F69" w:rsidRDefault="00B07F69" w:rsidP="009905BF">
            <w:pPr>
              <w:pStyle w:val="TableParagraph"/>
              <w:spacing w:before="7" w:after="1"/>
              <w:jc w:val="left"/>
            </w:pPr>
          </w:p>
          <w:p w:rsidR="00B07F69" w:rsidRDefault="00B07F69" w:rsidP="009905BF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B6A5656" wp14:editId="097ED862">
                  <wp:extent cx="1027834" cy="108356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34" cy="108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</w:tcPr>
          <w:p w:rsidR="00B07F69" w:rsidRPr="00B07F69" w:rsidRDefault="00B07F69" w:rsidP="009905BF">
            <w:pPr>
              <w:pStyle w:val="TableParagraph"/>
              <w:spacing w:line="354" w:lineRule="exact"/>
              <w:ind w:left="277" w:right="198"/>
              <w:rPr>
                <w:b/>
                <w:sz w:val="32"/>
                <w:lang w:val="ru-RU"/>
              </w:rPr>
            </w:pPr>
            <w:r w:rsidRPr="00B07F69">
              <w:rPr>
                <w:b/>
                <w:sz w:val="32"/>
                <w:lang w:val="ru-RU"/>
              </w:rPr>
              <w:t>Татарстан</w:t>
            </w:r>
            <w:r w:rsidRPr="00B07F69">
              <w:rPr>
                <w:b/>
                <w:spacing w:val="-4"/>
                <w:sz w:val="32"/>
                <w:lang w:val="ru-RU"/>
              </w:rPr>
              <w:t xml:space="preserve"> </w:t>
            </w:r>
            <w:proofErr w:type="spellStart"/>
            <w:r w:rsidRPr="00B07F69">
              <w:rPr>
                <w:b/>
                <w:sz w:val="32"/>
                <w:lang w:val="ru-RU"/>
              </w:rPr>
              <w:t>Республикасы</w:t>
            </w:r>
            <w:proofErr w:type="spellEnd"/>
          </w:p>
          <w:p w:rsidR="00B07F69" w:rsidRPr="00B07F69" w:rsidRDefault="00B07F69" w:rsidP="009905BF">
            <w:pPr>
              <w:pStyle w:val="TableParagraph"/>
              <w:spacing w:before="54" w:line="276" w:lineRule="auto"/>
              <w:ind w:left="275" w:right="198"/>
              <w:rPr>
                <w:b/>
                <w:sz w:val="32"/>
                <w:lang w:val="ru-RU"/>
              </w:rPr>
            </w:pPr>
            <w:proofErr w:type="spellStart"/>
            <w:r w:rsidRPr="00B07F69">
              <w:rPr>
                <w:b/>
                <w:sz w:val="32"/>
                <w:lang w:val="ru-RU"/>
              </w:rPr>
              <w:t>Питрәч</w:t>
            </w:r>
            <w:proofErr w:type="spellEnd"/>
            <w:r w:rsidRPr="00B07F69">
              <w:rPr>
                <w:b/>
                <w:sz w:val="32"/>
                <w:lang w:val="ru-RU"/>
              </w:rPr>
              <w:t xml:space="preserve"> </w:t>
            </w:r>
            <w:proofErr w:type="spellStart"/>
            <w:r w:rsidRPr="00B07F69">
              <w:rPr>
                <w:b/>
                <w:sz w:val="32"/>
                <w:lang w:val="ru-RU"/>
              </w:rPr>
              <w:t>муниципаль</w:t>
            </w:r>
            <w:proofErr w:type="spellEnd"/>
            <w:r w:rsidRPr="00B07F69">
              <w:rPr>
                <w:b/>
                <w:spacing w:val="-77"/>
                <w:sz w:val="32"/>
                <w:lang w:val="ru-RU"/>
              </w:rPr>
              <w:t xml:space="preserve"> </w:t>
            </w:r>
            <w:r w:rsidRPr="00B07F69">
              <w:rPr>
                <w:b/>
                <w:sz w:val="32"/>
                <w:lang w:val="ru-RU"/>
              </w:rPr>
              <w:t>районы</w:t>
            </w:r>
          </w:p>
          <w:p w:rsidR="00B07F69" w:rsidRPr="00B07F69" w:rsidRDefault="00B07F69" w:rsidP="009905BF">
            <w:pPr>
              <w:pStyle w:val="TableParagraph"/>
              <w:spacing w:before="1"/>
              <w:ind w:left="272" w:right="198"/>
              <w:rPr>
                <w:b/>
                <w:sz w:val="32"/>
                <w:lang w:val="ru-RU"/>
              </w:rPr>
            </w:pPr>
            <w:proofErr w:type="spellStart"/>
            <w:r w:rsidRPr="00B07F69">
              <w:rPr>
                <w:b/>
                <w:sz w:val="32"/>
                <w:lang w:val="ru-RU"/>
              </w:rPr>
              <w:t>башкарма</w:t>
            </w:r>
            <w:proofErr w:type="spellEnd"/>
            <w:r w:rsidRPr="00B07F69">
              <w:rPr>
                <w:b/>
                <w:spacing w:val="-7"/>
                <w:sz w:val="32"/>
                <w:lang w:val="ru-RU"/>
              </w:rPr>
              <w:t xml:space="preserve"> </w:t>
            </w:r>
            <w:r w:rsidRPr="00B07F69">
              <w:rPr>
                <w:b/>
                <w:sz w:val="32"/>
                <w:lang w:val="ru-RU"/>
              </w:rPr>
              <w:t>комитеты</w:t>
            </w:r>
          </w:p>
          <w:p w:rsidR="00B07F69" w:rsidRDefault="00B07F69" w:rsidP="009905BF">
            <w:pPr>
              <w:pStyle w:val="TableParagraph"/>
              <w:spacing w:before="50"/>
              <w:ind w:left="280" w:right="198"/>
            </w:pPr>
            <w:r>
              <w:t xml:space="preserve">422770, </w:t>
            </w:r>
            <w:proofErr w:type="spellStart"/>
            <w:r>
              <w:t>Питрәч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авылы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Совет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урамы</w:t>
            </w:r>
            <w:proofErr w:type="spellEnd"/>
            <w:r>
              <w:t>, 18</w:t>
            </w:r>
          </w:p>
        </w:tc>
      </w:tr>
      <w:tr w:rsidR="00B07F69" w:rsidTr="009905BF">
        <w:trPr>
          <w:trHeight w:val="450"/>
        </w:trPr>
        <w:tc>
          <w:tcPr>
            <w:tcW w:w="11209" w:type="dxa"/>
            <w:gridSpan w:val="3"/>
            <w:tcBorders>
              <w:bottom w:val="thickThinMediumGap" w:sz="9" w:space="0" w:color="000000"/>
            </w:tcBorders>
          </w:tcPr>
          <w:p w:rsidR="00B07F69" w:rsidRDefault="00B07F69" w:rsidP="009905BF">
            <w:pPr>
              <w:pStyle w:val="TableParagraph"/>
              <w:spacing w:before="150"/>
              <w:ind w:left="2822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0"/>
              </w:rPr>
              <w:t>тел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(84367)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3-02-02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факс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(84367)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3-02-01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E-mail:</w:t>
            </w:r>
            <w:r>
              <w:rPr>
                <w:spacing w:val="-3"/>
                <w:sz w:val="20"/>
              </w:rPr>
              <w:t xml:space="preserve"> </w:t>
            </w:r>
            <w:hyperlink r:id="rId7">
              <w:r>
                <w:rPr>
                  <w:sz w:val="24"/>
                </w:rPr>
                <w:t>pitriash@tatar.ru</w:t>
              </w:r>
            </w:hyperlink>
          </w:p>
        </w:tc>
      </w:tr>
    </w:tbl>
    <w:p w:rsidR="00B07F69" w:rsidRDefault="00B07F69" w:rsidP="00B07F69">
      <w:pPr>
        <w:pStyle w:val="a3"/>
        <w:spacing w:before="3"/>
        <w:ind w:left="0"/>
        <w:jc w:val="left"/>
        <w:rPr>
          <w:sz w:val="6"/>
        </w:rPr>
      </w:pPr>
    </w:p>
    <w:p w:rsidR="00B07F69" w:rsidRDefault="00B07F69" w:rsidP="00B07F69">
      <w:pPr>
        <w:pStyle w:val="a5"/>
        <w:tabs>
          <w:tab w:val="left" w:pos="8642"/>
        </w:tabs>
        <w:spacing w:before="86"/>
      </w:pPr>
      <w:r>
        <w:t>ПОСТАНОВЛЕНИЕ</w:t>
      </w:r>
      <w:r>
        <w:tab/>
        <w:t>КАРАР</w:t>
      </w:r>
    </w:p>
    <w:p w:rsidR="00B07F69" w:rsidRDefault="00B07F69" w:rsidP="00B07F69">
      <w:pPr>
        <w:pStyle w:val="a3"/>
        <w:tabs>
          <w:tab w:val="left" w:pos="1595"/>
          <w:tab w:val="left" w:pos="3414"/>
          <w:tab w:val="left" w:pos="4039"/>
          <w:tab w:val="left" w:pos="8642"/>
          <w:tab w:val="left" w:pos="9815"/>
        </w:tabs>
        <w:spacing w:before="178"/>
        <w:ind w:left="562"/>
        <w:jc w:val="left"/>
      </w:pP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7F69" w:rsidRDefault="00B07F69" w:rsidP="00B07F69">
      <w:pPr>
        <w:pStyle w:val="a3"/>
        <w:spacing w:before="2"/>
        <w:ind w:left="0"/>
        <w:jc w:val="left"/>
        <w:rPr>
          <w:sz w:val="20"/>
        </w:rPr>
      </w:pPr>
    </w:p>
    <w:p w:rsidR="00B07F69" w:rsidRDefault="00B07F69" w:rsidP="00B07F69">
      <w:pPr>
        <w:pStyle w:val="a3"/>
        <w:spacing w:before="89"/>
        <w:ind w:left="852" w:right="6073"/>
        <w:jc w:val="left"/>
      </w:pPr>
      <w:r>
        <w:t>Об утверждении регламента</w:t>
      </w:r>
      <w:r>
        <w:rPr>
          <w:spacing w:val="-4"/>
        </w:rPr>
        <w:t xml:space="preserve"> </w:t>
      </w:r>
      <w:r w:rsidR="00A85358" w:rsidRPr="00A85358">
        <w:t xml:space="preserve">по выявлению, анализу и устранению критичных уязвимостей в информационных </w:t>
      </w:r>
      <w:proofErr w:type="gramStart"/>
      <w:r w:rsidR="00A85358" w:rsidRPr="00A85358">
        <w:t>системах</w:t>
      </w:r>
      <w:proofErr w:type="gramEnd"/>
      <w:r w:rsidR="00A85358" w:rsidRPr="00A85358">
        <w:t xml:space="preserve"> эксплуатируемых в органах местного самоуправления </w:t>
      </w:r>
      <w:r w:rsidR="00A85358">
        <w:t>Пестречинского</w:t>
      </w:r>
      <w:r w:rsidR="00A85358" w:rsidRPr="00A85358">
        <w:t xml:space="preserve"> </w:t>
      </w:r>
      <w:bookmarkStart w:id="0" w:name="_GoBack"/>
      <w:bookmarkEnd w:id="0"/>
      <w:r w:rsidR="00A85358" w:rsidRPr="00A85358">
        <w:t>муниципального района Республики Татарстан</w:t>
      </w:r>
    </w:p>
    <w:p w:rsidR="00B07F69" w:rsidRDefault="00B07F69" w:rsidP="00B07F69">
      <w:pPr>
        <w:pStyle w:val="a3"/>
        <w:ind w:left="0"/>
        <w:jc w:val="left"/>
        <w:rPr>
          <w:sz w:val="30"/>
        </w:rPr>
      </w:pPr>
    </w:p>
    <w:p w:rsidR="00B07F69" w:rsidRDefault="00B07F69" w:rsidP="00B07F69">
      <w:pPr>
        <w:pStyle w:val="a3"/>
        <w:tabs>
          <w:tab w:val="left" w:pos="1636"/>
          <w:tab w:val="left" w:pos="1869"/>
          <w:tab w:val="left" w:pos="2159"/>
          <w:tab w:val="left" w:pos="2214"/>
          <w:tab w:val="left" w:pos="2437"/>
          <w:tab w:val="left" w:pos="2674"/>
          <w:tab w:val="left" w:pos="3439"/>
          <w:tab w:val="left" w:pos="3584"/>
          <w:tab w:val="left" w:pos="3619"/>
          <w:tab w:val="left" w:pos="3806"/>
          <w:tab w:val="left" w:pos="4444"/>
          <w:tab w:val="left" w:pos="4670"/>
          <w:tab w:val="left" w:pos="5086"/>
          <w:tab w:val="left" w:pos="5164"/>
          <w:tab w:val="left" w:pos="5454"/>
          <w:tab w:val="left" w:pos="5631"/>
          <w:tab w:val="left" w:pos="6436"/>
          <w:tab w:val="left" w:pos="6495"/>
          <w:tab w:val="left" w:pos="6822"/>
          <w:tab w:val="left" w:pos="6891"/>
          <w:tab w:val="left" w:pos="7003"/>
          <w:tab w:val="left" w:pos="7389"/>
          <w:tab w:val="left" w:pos="7987"/>
          <w:tab w:val="left" w:pos="8112"/>
          <w:tab w:val="left" w:pos="8731"/>
          <w:tab w:val="left" w:pos="8886"/>
          <w:tab w:val="left" w:pos="9222"/>
          <w:tab w:val="left" w:pos="9305"/>
          <w:tab w:val="left" w:pos="9389"/>
          <w:tab w:val="left" w:pos="10048"/>
          <w:tab w:val="left" w:pos="10422"/>
        </w:tabs>
        <w:spacing w:before="24" w:line="259" w:lineRule="auto"/>
        <w:ind w:left="852" w:right="642"/>
      </w:pPr>
      <w:r>
        <w:tab/>
      </w:r>
      <w:r w:rsidRPr="00BB6E2C">
        <w:t xml:space="preserve">В целях усиления обеспечения безопасности информации и повышения защищенности информационных систем в органах местного самоуправления </w:t>
      </w:r>
      <w:r>
        <w:t>Пестречинского</w:t>
      </w:r>
      <w:r w:rsidRPr="00BB6E2C">
        <w:t xml:space="preserve"> муниципального района Республики Татарстан, в соответствии с методическими документами ФСТЭК России,</w:t>
      </w:r>
      <w:r>
        <w:t xml:space="preserve"> Исполнительный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Пестречинского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 xml:space="preserve">Республики </w:t>
      </w:r>
      <w:r>
        <w:rPr>
          <w:spacing w:val="-67"/>
        </w:rPr>
        <w:t xml:space="preserve">   </w:t>
      </w:r>
      <w:r>
        <w:t>Татарстан постановляет:</w:t>
      </w:r>
    </w:p>
    <w:p w:rsidR="00B07F69" w:rsidRDefault="00B07F69" w:rsidP="00B07F69">
      <w:pPr>
        <w:pStyle w:val="a7"/>
        <w:numPr>
          <w:ilvl w:val="0"/>
          <w:numId w:val="1"/>
        </w:numPr>
        <w:tabs>
          <w:tab w:val="left" w:pos="1562"/>
        </w:tabs>
        <w:spacing w:before="68" w:line="259" w:lineRule="auto"/>
        <w:ind w:right="644" w:hanging="360"/>
        <w:jc w:val="both"/>
        <w:rPr>
          <w:sz w:val="28"/>
        </w:rPr>
      </w:pPr>
      <w:r w:rsidRPr="00BB6E2C">
        <w:rPr>
          <w:sz w:val="28"/>
        </w:rPr>
        <w:t>Утвердить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регламент</w:t>
      </w:r>
      <w:r w:rsidRPr="00BB6E2C">
        <w:rPr>
          <w:spacing w:val="1"/>
          <w:sz w:val="28"/>
        </w:rPr>
        <w:t xml:space="preserve"> </w:t>
      </w:r>
      <w:r w:rsidR="00A85358" w:rsidRPr="00A85358">
        <w:rPr>
          <w:sz w:val="28"/>
          <w:szCs w:val="28"/>
        </w:rPr>
        <w:t>по выявлению, анализу и устранению критичных уязвимостей в информационных системах, эксплуатируемых в органах местного самоуправления</w:t>
      </w:r>
      <w:r w:rsidRPr="00BB6E2C">
        <w:rPr>
          <w:sz w:val="28"/>
          <w:szCs w:val="28"/>
        </w:rPr>
        <w:t xml:space="preserve"> Пестречинского муниципального района Республики Татарстан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(приложение №1).</w:t>
      </w:r>
    </w:p>
    <w:p w:rsidR="00B07F69" w:rsidRPr="00BB6E2C" w:rsidRDefault="00B07F69" w:rsidP="00B07F69">
      <w:pPr>
        <w:pStyle w:val="a7"/>
        <w:numPr>
          <w:ilvl w:val="0"/>
          <w:numId w:val="1"/>
        </w:numPr>
        <w:tabs>
          <w:tab w:val="left" w:pos="1562"/>
        </w:tabs>
        <w:spacing w:before="68" w:line="259" w:lineRule="auto"/>
        <w:ind w:right="644" w:hanging="360"/>
        <w:jc w:val="both"/>
        <w:rPr>
          <w:sz w:val="28"/>
        </w:rPr>
      </w:pPr>
      <w:r w:rsidRPr="00BB6E2C">
        <w:rPr>
          <w:sz w:val="28"/>
        </w:rPr>
        <w:t>Опубликовать настоящее постановление на официальном портале правовой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информации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Республики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Татарстан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(</w:t>
      </w:r>
      <w:hyperlink r:id="rId8">
        <w:r w:rsidRPr="00BB6E2C">
          <w:rPr>
            <w:color w:val="0462C1"/>
            <w:sz w:val="28"/>
            <w:u w:val="single" w:color="0462C1"/>
          </w:rPr>
          <w:t>www.pravo.tatarstan.ru</w:t>
        </w:r>
      </w:hyperlink>
      <w:r w:rsidRPr="00BB6E2C">
        <w:rPr>
          <w:sz w:val="28"/>
        </w:rPr>
        <w:t>)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и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на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официальном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сайте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Пестречинского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муниципального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района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(</w:t>
      </w:r>
      <w:hyperlink r:id="rId9">
        <w:r w:rsidRPr="00BB6E2C">
          <w:rPr>
            <w:color w:val="0462C1"/>
            <w:sz w:val="28"/>
            <w:u w:val="single" w:color="0462C1"/>
          </w:rPr>
          <w:t>www.pestreci.tatarstan.ru</w:t>
        </w:r>
      </w:hyperlink>
      <w:r w:rsidRPr="00BB6E2C">
        <w:rPr>
          <w:sz w:val="28"/>
        </w:rPr>
        <w:t>).</w:t>
      </w:r>
    </w:p>
    <w:p w:rsidR="00B07F69" w:rsidRDefault="00B07F69" w:rsidP="00B07F69">
      <w:pPr>
        <w:pStyle w:val="a7"/>
        <w:numPr>
          <w:ilvl w:val="0"/>
          <w:numId w:val="1"/>
        </w:numPr>
        <w:tabs>
          <w:tab w:val="left" w:pos="1562"/>
        </w:tabs>
        <w:spacing w:line="259" w:lineRule="auto"/>
        <w:ind w:right="646" w:hanging="36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первого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69"/>
          <w:sz w:val="28"/>
        </w:rPr>
        <w:t xml:space="preserve"> </w:t>
      </w:r>
      <w:r>
        <w:rPr>
          <w:sz w:val="28"/>
        </w:rPr>
        <w:t>А.Д.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Сабитова</w:t>
      </w:r>
      <w:proofErr w:type="spellEnd"/>
      <w:r>
        <w:rPr>
          <w:sz w:val="28"/>
        </w:rPr>
        <w:t>.</w:t>
      </w:r>
    </w:p>
    <w:p w:rsidR="00B07F69" w:rsidRDefault="00B07F69" w:rsidP="00B07F69">
      <w:pPr>
        <w:pStyle w:val="a3"/>
        <w:ind w:left="0"/>
        <w:jc w:val="left"/>
        <w:rPr>
          <w:sz w:val="30"/>
        </w:rPr>
      </w:pPr>
    </w:p>
    <w:p w:rsidR="00B07F69" w:rsidRDefault="00B07F69" w:rsidP="00B07F69">
      <w:pPr>
        <w:pStyle w:val="a3"/>
        <w:ind w:left="0"/>
        <w:jc w:val="left"/>
        <w:rPr>
          <w:sz w:val="30"/>
        </w:rPr>
      </w:pPr>
    </w:p>
    <w:p w:rsidR="00B07F69" w:rsidRDefault="00B07F69" w:rsidP="00B07F69">
      <w:pPr>
        <w:pStyle w:val="a3"/>
        <w:spacing w:before="2"/>
        <w:ind w:left="0"/>
        <w:jc w:val="left"/>
        <w:rPr>
          <w:sz w:val="29"/>
        </w:rPr>
      </w:pPr>
    </w:p>
    <w:p w:rsidR="00B07F69" w:rsidRDefault="00B07F69" w:rsidP="00B07F69">
      <w:pPr>
        <w:pStyle w:val="a3"/>
        <w:ind w:left="852"/>
        <w:jc w:val="left"/>
      </w:pPr>
      <w:r>
        <w:t>Руководитель</w:t>
      </w:r>
      <w:r>
        <w:rPr>
          <w:spacing w:val="-8"/>
        </w:rPr>
        <w:t xml:space="preserve"> </w:t>
      </w:r>
      <w:r>
        <w:t>исполнительного</w:t>
      </w:r>
      <w:r>
        <w:rPr>
          <w:spacing w:val="-6"/>
        </w:rPr>
        <w:t xml:space="preserve"> </w:t>
      </w:r>
      <w:r>
        <w:t>комитета</w:t>
      </w:r>
    </w:p>
    <w:p w:rsidR="00B07F69" w:rsidRDefault="00B07F69" w:rsidP="00B07F69">
      <w:pPr>
        <w:pStyle w:val="a3"/>
        <w:tabs>
          <w:tab w:val="left" w:pos="9115"/>
        </w:tabs>
        <w:spacing w:before="26"/>
        <w:ind w:left="852"/>
        <w:jc w:val="left"/>
      </w:pPr>
      <w:r>
        <w:t>Пестречинского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  <w:r>
        <w:tab/>
        <w:t>В.И. Никитин</w:t>
      </w:r>
    </w:p>
    <w:p w:rsidR="002B2BE0" w:rsidRDefault="002B2BE0" w:rsidP="00B07F69">
      <w:pPr>
        <w:pStyle w:val="a3"/>
        <w:tabs>
          <w:tab w:val="left" w:pos="9115"/>
        </w:tabs>
        <w:spacing w:before="26"/>
        <w:ind w:left="852"/>
        <w:jc w:val="left"/>
      </w:pPr>
    </w:p>
    <w:p w:rsidR="002B2BE0" w:rsidRDefault="002B2BE0" w:rsidP="00B07F69">
      <w:pPr>
        <w:pStyle w:val="a3"/>
        <w:tabs>
          <w:tab w:val="left" w:pos="9115"/>
        </w:tabs>
        <w:spacing w:before="26"/>
        <w:ind w:left="852"/>
        <w:jc w:val="left"/>
      </w:pPr>
    </w:p>
    <w:p w:rsidR="002B2BE0" w:rsidRDefault="002B2BE0" w:rsidP="00B07F69">
      <w:pPr>
        <w:pStyle w:val="a3"/>
        <w:tabs>
          <w:tab w:val="left" w:pos="9115"/>
        </w:tabs>
        <w:spacing w:before="26"/>
        <w:ind w:left="852"/>
        <w:jc w:val="left"/>
      </w:pPr>
    </w:p>
    <w:p w:rsidR="002B2BE0" w:rsidRDefault="002B2BE0" w:rsidP="00B07F69">
      <w:pPr>
        <w:pStyle w:val="a3"/>
        <w:tabs>
          <w:tab w:val="left" w:pos="9115"/>
        </w:tabs>
        <w:spacing w:before="26"/>
        <w:ind w:left="852"/>
        <w:jc w:val="left"/>
      </w:pPr>
    </w:p>
    <w:p w:rsidR="002B2BE0" w:rsidRDefault="002B2BE0" w:rsidP="00B07F69">
      <w:pPr>
        <w:pStyle w:val="a3"/>
        <w:tabs>
          <w:tab w:val="left" w:pos="9115"/>
        </w:tabs>
        <w:spacing w:before="26"/>
        <w:ind w:left="852"/>
        <w:jc w:val="left"/>
      </w:pPr>
    </w:p>
    <w:p w:rsidR="002B2BE0" w:rsidRDefault="002B2BE0" w:rsidP="00B07F69">
      <w:pPr>
        <w:pStyle w:val="a3"/>
        <w:tabs>
          <w:tab w:val="left" w:pos="9115"/>
        </w:tabs>
        <w:spacing w:before="26"/>
        <w:ind w:left="852"/>
        <w:jc w:val="left"/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rFonts w:eastAsia="MS Mincho"/>
          <w:caps/>
          <w:sz w:val="28"/>
          <w:szCs w:val="20"/>
        </w:rPr>
      </w:pPr>
    </w:p>
    <w:p w:rsidR="002B2BE0" w:rsidRPr="002B2BE0" w:rsidRDefault="002B2BE0" w:rsidP="002B2BE0">
      <w:pPr>
        <w:widowControl/>
        <w:suppressAutoHyphens/>
        <w:autoSpaceDE/>
        <w:ind w:left="4395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Приложение №1 </w:t>
      </w:r>
    </w:p>
    <w:p w:rsidR="002B2BE0" w:rsidRPr="002B2BE0" w:rsidRDefault="002B2BE0" w:rsidP="002B2BE0">
      <w:pPr>
        <w:widowControl/>
        <w:suppressAutoHyphens/>
        <w:autoSpaceDE/>
        <w:ind w:left="4395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к Постановлению руководителя Исполнительного комитета</w:t>
      </w:r>
    </w:p>
    <w:p w:rsidR="002B2BE0" w:rsidRPr="002B2BE0" w:rsidRDefault="002B2BE0" w:rsidP="002B2BE0">
      <w:pPr>
        <w:widowControl/>
        <w:suppressAutoHyphens/>
        <w:autoSpaceDE/>
        <w:ind w:left="4395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Пестречинского муниципального района РТ от _______2023 года №____</w:t>
      </w:r>
    </w:p>
    <w:p w:rsidR="002B2BE0" w:rsidRPr="002B2BE0" w:rsidRDefault="002B2BE0" w:rsidP="002B2BE0">
      <w:pPr>
        <w:widowControl/>
        <w:suppressAutoHyphens/>
        <w:autoSpaceDE/>
        <w:ind w:left="5103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rFonts w:ascii="Arial" w:hAnsi="Arial"/>
          <w:szCs w:val="28"/>
          <w:lang w:eastAsia="ru-RU"/>
        </w:rPr>
      </w:pPr>
      <w:r w:rsidRPr="002B2BE0">
        <w:rPr>
          <w:b/>
          <w:sz w:val="24"/>
          <w:szCs w:val="28"/>
          <w:lang w:eastAsia="ru-RU"/>
        </w:rPr>
        <w:t xml:space="preserve">РЕГЛАМЕНТ ПО ВЫЯВЛЕНИЮ, АНАЛИЗУ И УСТРАНЕНИЮ КРИТИЧНЫХ УЯЗВИМОСТЕЙ В ИНФОРМАЦИОННЫХ </w:t>
      </w:r>
      <w:proofErr w:type="gramStart"/>
      <w:r w:rsidRPr="002B2BE0">
        <w:rPr>
          <w:b/>
          <w:sz w:val="24"/>
          <w:szCs w:val="28"/>
          <w:lang w:eastAsia="ru-RU"/>
        </w:rPr>
        <w:t>СИСТЕМАХ</w:t>
      </w:r>
      <w:proofErr w:type="gramEnd"/>
      <w:r w:rsidRPr="002B2BE0">
        <w:rPr>
          <w:b/>
          <w:sz w:val="24"/>
          <w:szCs w:val="28"/>
          <w:lang w:eastAsia="ru-RU"/>
        </w:rPr>
        <w:t xml:space="preserve"> ЭКСПЛУАТИРУЕМЫХ В ОРГАНАХ МЕСТНОГО САМОУПРАВЛЕНИЯ ПЕСТРЕЧИНСКОГО МУНИЦИПАЛЬНОГО РАЙОНА РЕСПУБЛИКИ ТАТАРСТАН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rFonts w:eastAsia="MS Mincho"/>
          <w:caps/>
          <w:sz w:val="28"/>
          <w:szCs w:val="20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rFonts w:eastAsia="MS Mincho"/>
          <w:caps/>
          <w:sz w:val="28"/>
          <w:szCs w:val="20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jc w:val="both"/>
        <w:textAlignment w:val="baseline"/>
        <w:rPr>
          <w:b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rPr>
          <w:rFonts w:eastAsia="MS Mincho"/>
          <w:caps/>
          <w:sz w:val="28"/>
          <w:szCs w:val="28"/>
          <w:lang w:eastAsia="ru-RU"/>
        </w:rPr>
      </w:pPr>
      <w:r w:rsidRPr="002B2BE0">
        <w:rPr>
          <w:rFonts w:eastAsia="MS Mincho"/>
          <w:caps/>
          <w:sz w:val="28"/>
          <w:szCs w:val="28"/>
          <w:lang w:eastAsia="ru-RU"/>
        </w:rPr>
        <w:br w:type="page"/>
      </w:r>
    </w:p>
    <w:p w:rsidR="002B2BE0" w:rsidRPr="002B2BE0" w:rsidRDefault="002B2BE0" w:rsidP="002B2BE0">
      <w:pPr>
        <w:widowControl/>
        <w:autoSpaceDE/>
        <w:autoSpaceDN/>
        <w:spacing w:after="160" w:line="360" w:lineRule="auto"/>
        <w:rPr>
          <w:rFonts w:ascii="Calibri" w:eastAsia="Calibri" w:hAnsi="Calibri"/>
        </w:rPr>
      </w:pPr>
    </w:p>
    <w:p w:rsidR="002B2BE0" w:rsidRPr="002B2BE0" w:rsidRDefault="002B2BE0" w:rsidP="002B2BE0">
      <w:pPr>
        <w:keepNext/>
        <w:keepLines/>
        <w:widowControl/>
        <w:autoSpaceDE/>
        <w:autoSpaceDN/>
        <w:spacing w:after="240" w:line="360" w:lineRule="auto"/>
        <w:jc w:val="center"/>
        <w:rPr>
          <w:sz w:val="28"/>
          <w:szCs w:val="28"/>
          <w:lang w:eastAsia="ru-RU"/>
        </w:rPr>
      </w:pPr>
      <w:bookmarkStart w:id="1" w:name="_Toc117755892"/>
      <w:bookmarkStart w:id="2" w:name="_Toc117755942"/>
      <w:bookmarkStart w:id="3" w:name="_Toc117755961"/>
      <w:bookmarkStart w:id="4" w:name="_Toc63407164"/>
      <w:bookmarkStart w:id="5" w:name="_Toc117755943"/>
      <w:bookmarkStart w:id="6" w:name="_Toc117755962"/>
      <w:bookmarkStart w:id="7" w:name="_Toc136849980"/>
      <w:bookmarkStart w:id="8" w:name="_Toc137023632"/>
      <w:bookmarkEnd w:id="1"/>
      <w:bookmarkEnd w:id="2"/>
      <w:bookmarkEnd w:id="3"/>
      <w:r w:rsidRPr="002B2BE0">
        <w:rPr>
          <w:sz w:val="28"/>
          <w:szCs w:val="28"/>
          <w:lang w:eastAsia="ru-RU"/>
        </w:rPr>
        <w:t>СОДЕРЖАНИЕ</w:t>
      </w:r>
    </w:p>
    <w:p w:rsidR="002B2BE0" w:rsidRPr="002B2BE0" w:rsidRDefault="002B2BE0" w:rsidP="002B2BE0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eastAsia="ru-RU"/>
        </w:rPr>
      </w:pPr>
      <w:r w:rsidRPr="002B2BE0">
        <w:rPr>
          <w:rFonts w:eastAsia="Calibri"/>
          <w:sz w:val="28"/>
          <w:szCs w:val="28"/>
          <w:lang w:eastAsia="ru-RU"/>
        </w:rPr>
        <w:t>ОБЩИЕ ПОЛОЖЕНИЯ ………………………………………………3</w:t>
      </w:r>
      <w:r w:rsidRPr="002B2BE0">
        <w:rPr>
          <w:rFonts w:eastAsia="Calibri"/>
          <w:sz w:val="28"/>
          <w:szCs w:val="28"/>
          <w:lang w:eastAsia="ru-RU"/>
        </w:rPr>
        <w:tab/>
      </w:r>
    </w:p>
    <w:p w:rsidR="002B2BE0" w:rsidRPr="002B2BE0" w:rsidRDefault="002B2BE0" w:rsidP="002B2BE0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Calibri"/>
          <w:webHidden/>
          <w:sz w:val="28"/>
          <w:szCs w:val="28"/>
          <w:lang w:eastAsia="ru-RU"/>
        </w:rPr>
      </w:pPr>
      <w:r w:rsidRPr="002B2BE0">
        <w:rPr>
          <w:rFonts w:eastAsia="Calibri"/>
          <w:sz w:val="28"/>
          <w:szCs w:val="28"/>
          <w:lang w:eastAsia="ru-RU"/>
        </w:rPr>
        <w:t>ПОРЯДОК ВЫЯВЛЕНИЯ КРИТИЧНЫХ УЯЗВИМОСТЕЙ ПРОГРАММНЫХ, ПРОГРАММНО-АППАРАТНЫХ СРЕДСТВ…….</w:t>
      </w:r>
      <w:r w:rsidRPr="002B2BE0">
        <w:rPr>
          <w:rFonts w:eastAsia="Calibri"/>
          <w:webHidden/>
          <w:sz w:val="28"/>
          <w:szCs w:val="28"/>
          <w:lang w:eastAsia="ru-RU"/>
        </w:rPr>
        <w:tab/>
      </w:r>
      <w:r w:rsidRPr="002B2BE0">
        <w:rPr>
          <w:rFonts w:eastAsia="Calibri"/>
          <w:webHidden/>
          <w:sz w:val="28"/>
          <w:szCs w:val="28"/>
          <w:lang w:eastAsia="ru-RU"/>
        </w:rPr>
        <w:fldChar w:fldCharType="begin"/>
      </w:r>
      <w:r w:rsidRPr="002B2BE0">
        <w:rPr>
          <w:rFonts w:eastAsia="Calibri"/>
          <w:webHidden/>
          <w:sz w:val="28"/>
          <w:szCs w:val="28"/>
          <w:lang w:eastAsia="ru-RU"/>
        </w:rPr>
        <w:instrText xml:space="preserve"> PAGEREF _Toc137023633 \h </w:instrText>
      </w:r>
      <w:r w:rsidRPr="002B2BE0">
        <w:rPr>
          <w:rFonts w:eastAsia="Calibri"/>
          <w:webHidden/>
          <w:sz w:val="28"/>
          <w:szCs w:val="28"/>
          <w:lang w:eastAsia="ru-RU"/>
        </w:rPr>
      </w:r>
      <w:r w:rsidRPr="002B2BE0">
        <w:rPr>
          <w:rFonts w:eastAsia="Calibri"/>
          <w:webHidden/>
          <w:sz w:val="28"/>
          <w:szCs w:val="28"/>
          <w:lang w:eastAsia="ru-RU"/>
        </w:rPr>
        <w:fldChar w:fldCharType="separate"/>
      </w:r>
      <w:r w:rsidRPr="002B2BE0">
        <w:rPr>
          <w:rFonts w:eastAsia="Calibri"/>
          <w:webHidden/>
          <w:sz w:val="28"/>
          <w:szCs w:val="28"/>
          <w:lang w:eastAsia="ru-RU"/>
        </w:rPr>
        <w:t>5</w:t>
      </w:r>
      <w:r w:rsidRPr="002B2BE0">
        <w:rPr>
          <w:rFonts w:eastAsia="Calibri"/>
          <w:webHidden/>
          <w:sz w:val="28"/>
          <w:szCs w:val="28"/>
          <w:lang w:eastAsia="ru-RU"/>
        </w:rPr>
        <w:fldChar w:fldCharType="end"/>
      </w:r>
    </w:p>
    <w:p w:rsidR="002B2BE0" w:rsidRPr="002B2BE0" w:rsidRDefault="002B2BE0" w:rsidP="002B2BE0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Calibri"/>
          <w:webHidden/>
          <w:sz w:val="28"/>
          <w:szCs w:val="28"/>
          <w:lang w:eastAsia="ru-RU"/>
        </w:rPr>
      </w:pPr>
      <w:r w:rsidRPr="002B2BE0">
        <w:rPr>
          <w:rFonts w:eastAsia="Calibri"/>
          <w:sz w:val="28"/>
          <w:szCs w:val="28"/>
          <w:lang w:eastAsia="ru-RU"/>
        </w:rPr>
        <w:t>ПОРЯДОК АНАЛИЗА КРИТИЧНЫХ УЯЗВИМОСТЕЙ ПРОГРАММНЫХ, ПРОГРАММНО-АППАРАТНЫХ СРЕДСТВ …….8</w:t>
      </w:r>
    </w:p>
    <w:p w:rsidR="002B2BE0" w:rsidRPr="002B2BE0" w:rsidRDefault="002B2BE0" w:rsidP="002B2BE0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b/>
          <w:bCs/>
          <w:webHidden/>
          <w:kern w:val="3"/>
          <w:sz w:val="28"/>
          <w:szCs w:val="28"/>
          <w:lang w:eastAsia="ru-RU"/>
        </w:rPr>
      </w:pPr>
      <w:r w:rsidRPr="002B2BE0">
        <w:rPr>
          <w:rFonts w:eastAsia="Calibri"/>
          <w:sz w:val="28"/>
          <w:szCs w:val="28"/>
          <w:lang w:eastAsia="ru-RU"/>
        </w:rPr>
        <w:t>ПОРЯДОК УСТРАНЕНИЯ КРИТИЧНЫХ УЯЗВИМОСТЕЙ ПРОГРАММНЫХ, ПРОГРАММНО-АППАРАТНЫХ СРЕДСТВ</w:t>
      </w:r>
      <w:r w:rsidRPr="002B2BE0">
        <w:rPr>
          <w:rFonts w:eastAsia="Calibri"/>
          <w:webHidden/>
          <w:sz w:val="28"/>
          <w:szCs w:val="28"/>
          <w:lang w:eastAsia="ru-RU"/>
        </w:rPr>
        <w:tab/>
        <w:t>……..11</w:t>
      </w: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autoSpaceDE/>
        <w:autoSpaceDN/>
        <w:spacing w:after="160" w:line="259" w:lineRule="auto"/>
        <w:ind w:left="720"/>
        <w:contextualSpacing/>
        <w:rPr>
          <w:b/>
          <w:bCs/>
          <w:kern w:val="3"/>
          <w:sz w:val="28"/>
          <w:szCs w:val="28"/>
          <w:lang w:eastAsia="ru-RU"/>
        </w:rPr>
      </w:pPr>
    </w:p>
    <w:p w:rsidR="002B2BE0" w:rsidRPr="002B2BE0" w:rsidRDefault="002B2BE0" w:rsidP="002B2BE0">
      <w:pPr>
        <w:keepNext/>
        <w:keepLines/>
        <w:widowControl/>
        <w:suppressAutoHyphens/>
        <w:autoSpaceDE/>
        <w:spacing w:after="360" w:line="288" w:lineRule="auto"/>
        <w:ind w:left="568" w:right="567"/>
        <w:jc w:val="center"/>
        <w:textAlignment w:val="baseline"/>
        <w:outlineLvl w:val="0"/>
        <w:rPr>
          <w:b/>
          <w:bCs/>
          <w:kern w:val="3"/>
          <w:sz w:val="28"/>
          <w:szCs w:val="28"/>
          <w:lang w:eastAsia="ru-RU"/>
        </w:rPr>
      </w:pPr>
      <w:r w:rsidRPr="002B2BE0">
        <w:rPr>
          <w:b/>
          <w:bCs/>
          <w:kern w:val="3"/>
          <w:sz w:val="28"/>
          <w:szCs w:val="28"/>
          <w:lang w:eastAsia="ru-RU"/>
        </w:rPr>
        <w:lastRenderedPageBreak/>
        <w:t>1. ОБЩИЕ ПОЛОЖЕНИЯ</w:t>
      </w:r>
      <w:bookmarkEnd w:id="4"/>
      <w:bookmarkEnd w:id="5"/>
      <w:bookmarkEnd w:id="6"/>
      <w:bookmarkEnd w:id="7"/>
      <w:bookmarkEnd w:id="8"/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lang w:eastAsia="ru-RU"/>
        </w:rPr>
        <w:t xml:space="preserve">1.1. </w:t>
      </w:r>
      <w:proofErr w:type="gramStart"/>
      <w:r w:rsidRPr="002B2BE0">
        <w:rPr>
          <w:sz w:val="28"/>
          <w:lang w:eastAsia="ru-RU"/>
        </w:rPr>
        <w:t>Настоящий Регламент по выявлению, анализу и устранению критичных уязвимостей в информационных системах (далее – ИС) эксплуатируемых в органе, организации (далее – Регламент) разработан в соответствии с Руководством по организации процесса управления уязвимостями в органе (организации) утвержденным ФСТЭК России от 17 мая 2023 г. и в соответствии с Методикой оценки уровня критичности уязвимостей программных, программно-аппаратных средств утвержденной ФСТЭК России от 28 октября 2022</w:t>
      </w:r>
      <w:proofErr w:type="gramEnd"/>
      <w:r w:rsidRPr="002B2BE0">
        <w:rPr>
          <w:sz w:val="28"/>
          <w:lang w:eastAsia="ru-RU"/>
        </w:rPr>
        <w:t xml:space="preserve"> </w:t>
      </w:r>
      <w:proofErr w:type="gramStart"/>
      <w:r w:rsidRPr="002B2BE0">
        <w:rPr>
          <w:sz w:val="28"/>
          <w:lang w:eastAsia="ru-RU"/>
        </w:rPr>
        <w:t>г</w:t>
      </w:r>
      <w:proofErr w:type="gramEnd"/>
      <w:r w:rsidRPr="002B2BE0">
        <w:rPr>
          <w:sz w:val="28"/>
          <w:lang w:eastAsia="ru-RU"/>
        </w:rPr>
        <w:t>.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t xml:space="preserve"> 1.2. Настоящий Регламент подлежит применению операторами информационных систем при принятии ими мер по выявлению, анализа и устранению уязвимостей программных, программно-аппаратных средств информационных систем в соответствии с требованиями о защите информации, содержащейся в государственных ИС, а также иными нормативными правовыми актами и методическими документами ФСТЭК России.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lang w:eastAsia="ru-RU"/>
        </w:rPr>
        <w:t>1.3. Выявление, анализ и устранение уязвимостей в сертифицированных программных, программно-аппаратных средствах защиты информации обеспечивается в приоритетном порядке и осуществляется в соответствии с эксплуатационной документацией на них, а также с рекомендациями разработчика.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2B2BE0">
        <w:rPr>
          <w:sz w:val="28"/>
          <w:szCs w:val="24"/>
          <w:lang w:eastAsia="ru-RU"/>
        </w:rPr>
        <w:t xml:space="preserve">1.4. </w:t>
      </w:r>
      <w:r w:rsidRPr="002B2BE0">
        <w:rPr>
          <w:sz w:val="28"/>
          <w:lang w:eastAsia="ru-RU"/>
        </w:rPr>
        <w:t xml:space="preserve">В Регламенте используются термины и определения, установленные национальными стандартами ГОСТ </w:t>
      </w:r>
      <w:proofErr w:type="gramStart"/>
      <w:r w:rsidRPr="002B2BE0">
        <w:rPr>
          <w:sz w:val="28"/>
          <w:lang w:eastAsia="ru-RU"/>
        </w:rPr>
        <w:t>Р</w:t>
      </w:r>
      <w:proofErr w:type="gramEnd"/>
      <w:r w:rsidRPr="002B2BE0">
        <w:rPr>
          <w:sz w:val="28"/>
          <w:lang w:eastAsia="ru-RU"/>
        </w:rPr>
        <w:t xml:space="preserve"> 50922-2006 «Защита информации. Основные термины и определения», ГОСТ </w:t>
      </w:r>
      <w:proofErr w:type="gramStart"/>
      <w:r w:rsidRPr="002B2BE0">
        <w:rPr>
          <w:sz w:val="28"/>
          <w:lang w:eastAsia="ru-RU"/>
        </w:rPr>
        <w:t>Р</w:t>
      </w:r>
      <w:proofErr w:type="gramEnd"/>
      <w:r w:rsidRPr="002B2BE0">
        <w:rPr>
          <w:sz w:val="28"/>
          <w:lang w:eastAsia="ru-RU"/>
        </w:rPr>
        <w:t xml:space="preserve"> 56545-2015 «Защита информации. Уязвимости информационных систем. Правила описания уязвимостей»,</w:t>
      </w:r>
      <w:r w:rsidRPr="002B2BE0">
        <w:rPr>
          <w:sz w:val="28"/>
          <w:lang w:eastAsia="ru-RU"/>
        </w:rPr>
        <w:br/>
        <w:t xml:space="preserve">ГОСТ </w:t>
      </w:r>
      <w:proofErr w:type="gramStart"/>
      <w:r w:rsidRPr="002B2BE0">
        <w:rPr>
          <w:sz w:val="28"/>
          <w:lang w:eastAsia="ru-RU"/>
        </w:rPr>
        <w:t>Р</w:t>
      </w:r>
      <w:proofErr w:type="gramEnd"/>
      <w:r w:rsidRPr="002B2BE0">
        <w:rPr>
          <w:sz w:val="28"/>
          <w:lang w:eastAsia="ru-RU"/>
        </w:rPr>
        <w:t xml:space="preserve"> 56546-2015 «Защита информации. Уязвимости информационных систем. Классификация уязвимостей информационных систем» и иными национальными стандартами в области защиты информации и обеспечения информационной безопасности.</w:t>
      </w:r>
    </w:p>
    <w:p w:rsidR="002B2BE0" w:rsidRPr="002B2BE0" w:rsidRDefault="002B2BE0" w:rsidP="002B2BE0">
      <w:pPr>
        <w:pageBreakBefore/>
        <w:widowControl/>
        <w:autoSpaceDE/>
        <w:spacing w:line="360" w:lineRule="auto"/>
        <w:textAlignment w:val="baseline"/>
        <w:rPr>
          <w:rFonts w:ascii="Calibri" w:hAnsi="Calibri"/>
          <w:lang w:eastAsia="ru-RU"/>
        </w:rPr>
      </w:pP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t>Целями регламента являются: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szCs w:val="28"/>
          <w:lang w:eastAsia="ru-RU"/>
        </w:rPr>
        <w:t xml:space="preserve">– </w:t>
      </w:r>
      <w:r w:rsidRPr="002B2BE0">
        <w:rPr>
          <w:sz w:val="28"/>
          <w:lang w:eastAsia="ru-RU"/>
        </w:rPr>
        <w:t>координация деятельности исполнительных органов государственной власти Республики Татарстан и органов местного самоуправления в Республике Татарстан по выявлению, анализу и устранению критичных уязвимостей в ИС;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– создание основы для разработки детальных регламентов и стандартов по управлению уязвимостями с учетом особенностей функционирования органов (организаций);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– организация взаимодействия между структурными подразделениями органов (организаций) по вопросам устранения уязвимостей.</w:t>
      </w:r>
    </w:p>
    <w:p w:rsidR="002B2BE0" w:rsidRPr="002B2BE0" w:rsidRDefault="002B2BE0" w:rsidP="002B2BE0">
      <w:pPr>
        <w:widowControl/>
        <w:autoSpaceDE/>
        <w:autoSpaceDN/>
        <w:spacing w:after="160" w:line="259" w:lineRule="auto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br w:type="page"/>
      </w:r>
    </w:p>
    <w:p w:rsidR="002B2BE0" w:rsidRPr="002B2BE0" w:rsidRDefault="002B2BE0" w:rsidP="002B2BE0">
      <w:pPr>
        <w:keepNext/>
        <w:keepLines/>
        <w:widowControl/>
        <w:numPr>
          <w:ilvl w:val="0"/>
          <w:numId w:val="2"/>
        </w:numPr>
        <w:suppressAutoHyphens/>
        <w:autoSpaceDE/>
        <w:autoSpaceDN/>
        <w:spacing w:after="360" w:line="360" w:lineRule="auto"/>
        <w:ind w:left="709" w:right="567"/>
        <w:contextualSpacing/>
        <w:textAlignment w:val="baseline"/>
        <w:outlineLvl w:val="0"/>
        <w:rPr>
          <w:b/>
          <w:bCs/>
          <w:kern w:val="3"/>
          <w:sz w:val="28"/>
          <w:szCs w:val="28"/>
          <w:lang w:eastAsia="ru-RU"/>
        </w:rPr>
      </w:pPr>
      <w:bookmarkStart w:id="9" w:name="_Toc63407165"/>
      <w:bookmarkStart w:id="10" w:name="_Toc117755944"/>
      <w:bookmarkStart w:id="11" w:name="_Toc117755963"/>
      <w:bookmarkStart w:id="12" w:name="_Toc136849981"/>
      <w:bookmarkStart w:id="13" w:name="_Toc137023633"/>
      <w:r w:rsidRPr="002B2BE0">
        <w:rPr>
          <w:b/>
          <w:bCs/>
          <w:sz w:val="28"/>
          <w:szCs w:val="28"/>
          <w:lang w:eastAsia="ru-RU"/>
        </w:rPr>
        <w:lastRenderedPageBreak/>
        <w:t>ПОРЯДОК</w:t>
      </w:r>
      <w:bookmarkEnd w:id="9"/>
      <w:r w:rsidRPr="002B2BE0">
        <w:rPr>
          <w:b/>
          <w:bCs/>
          <w:sz w:val="28"/>
          <w:szCs w:val="28"/>
          <w:lang w:eastAsia="ru-RU"/>
        </w:rPr>
        <w:t xml:space="preserve"> ВЫЯВЛЕНИЯ КРИТИЧНЫХ УЯЗВИМОСТЕЙ ПРОГРАММНЫХ, ПРОГРАММНО-АППАРАТНЫХ СРЕДСТВ</w:t>
      </w:r>
      <w:bookmarkEnd w:id="10"/>
      <w:bookmarkEnd w:id="11"/>
      <w:bookmarkEnd w:id="12"/>
      <w:bookmarkEnd w:id="13"/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2.1. В ИС должно осуществляться выявление следующих типов уязвимостей: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 – недостатки </w:t>
      </w:r>
      <w:proofErr w:type="gramStart"/>
      <w:r w:rsidRPr="002B2BE0">
        <w:rPr>
          <w:sz w:val="28"/>
          <w:szCs w:val="28"/>
          <w:lang w:eastAsia="ru-RU"/>
        </w:rPr>
        <w:t>и(</w:t>
      </w:r>
      <w:proofErr w:type="gramEnd"/>
      <w:r w:rsidRPr="002B2BE0">
        <w:rPr>
          <w:sz w:val="28"/>
          <w:szCs w:val="28"/>
          <w:lang w:eastAsia="ru-RU"/>
        </w:rPr>
        <w:t xml:space="preserve">или) ошибки программного обеспечения (далее ПО) ИС и ее системы защиты информации (далее – СЗИ).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– недостатки аппаратных средств ИС, в том числе аппаратных средств защиты информации.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– организационно-технические недостатки.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2.2. Непосредственными исполнителями мероприятий по выявлению, анализу и устранению уязвимостей ИС являются администратор безопасности и системные администраторы ИС.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szCs w:val="28"/>
          <w:lang w:eastAsia="ru-RU"/>
        </w:rPr>
        <w:t xml:space="preserve">На этапе мониторинга уязвимостей и оценки их применимости осуществляется выявление уязвимостей на основании данных, получаемых из внешних и внутренних источников и принятие решений по их последующей обработке.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Процесс управления уязвимостями организуется для всех ИС органа (организации) и должен предусматривать постоянную и непрерывную актуализацию сведений об уязвимостях и объектах ИС. При изменении статуса уязвимостей (применимость к ИС, наличие исправлений, критичность) должны корректироваться способы их устранения.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Процесс управления уязвимостями связан с другими процессами и процедурами деятельности органа (организации):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– мониторинг информационной безопасности – процесс постоянного наблюдения и анализа результатов регистрации событий безопасности и иных данных с целью выявления нарушений безопасности информации, угроз безопасности информац</w:t>
      </w:r>
      <w:proofErr w:type="gramStart"/>
      <w:r w:rsidRPr="002B2BE0">
        <w:rPr>
          <w:sz w:val="28"/>
          <w:szCs w:val="28"/>
          <w:lang w:eastAsia="ru-RU"/>
        </w:rPr>
        <w:t>ии и уя</w:t>
      </w:r>
      <w:proofErr w:type="gramEnd"/>
      <w:r w:rsidRPr="002B2BE0">
        <w:rPr>
          <w:sz w:val="28"/>
          <w:szCs w:val="28"/>
          <w:lang w:eastAsia="ru-RU"/>
        </w:rPr>
        <w:t xml:space="preserve">звимостей;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– оценка защищенности – анализ возможности использования обнаруженных уязвимостей для реализации компьютерных атак на ИС органа (организации);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– оценка угроз безопасности информации – выявление и оценка актуальности угроз, реализация (возникновение) которых возможна в ИС органа (организации);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– управление конфигурацией – контроль изменений, состава и настроек программного и программно-аппаратного обеспечения ИС;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– управление обновлениями – приобретение, анализ и развертывание обновлений программного обеспечения в органе (организации);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– применение компенсирующих мер защиты информации – разработка и применение мер защиты информации, которые применяются в ИС взамен отдельных мер защиты </w:t>
      </w:r>
      <w:r w:rsidRPr="002B2BE0">
        <w:rPr>
          <w:sz w:val="28"/>
          <w:szCs w:val="28"/>
          <w:lang w:eastAsia="ru-RU"/>
        </w:rPr>
        <w:lastRenderedPageBreak/>
        <w:t>информации, подлежащих реализации в соответствии с требованиями по защите информации, в связи с невозможностью их применения.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szCs w:val="28"/>
          <w:lang w:eastAsia="ru-RU"/>
        </w:rPr>
        <w:t xml:space="preserve">Уровень критичности уязвимостей оценивается в целях принятия обоснованного </w:t>
      </w:r>
      <w:r w:rsidRPr="002B2BE0">
        <w:rPr>
          <w:sz w:val="28"/>
          <w:lang w:eastAsia="ru-RU"/>
        </w:rPr>
        <w:t>решения</w:t>
      </w:r>
      <w:r w:rsidRPr="002B2BE0">
        <w:rPr>
          <w:sz w:val="28"/>
          <w:szCs w:val="28"/>
          <w:lang w:eastAsia="ru-RU"/>
        </w:rPr>
        <w:t xml:space="preserve"> </w:t>
      </w:r>
      <w:r w:rsidRPr="002B2BE0">
        <w:rPr>
          <w:sz w:val="28"/>
          <w:lang w:eastAsia="ru-RU"/>
        </w:rPr>
        <w:t>администраторами безопасности о необходимости устранения уязвимостей, выявленных в программных, программно-аппаратных средствах по результатам анализа уязвимостей в ИС.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Исходными данными для определения критичности уязвимостей являются: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rFonts w:ascii="Arial" w:hAnsi="Arial"/>
          <w:sz w:val="24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– база уязвимостей программного обеспечения, программно-аппаратных средств, содержащаяся в Банке данных угроз безопасности информации ФСТЭК России (</w:t>
      </w:r>
      <w:proofErr w:type="spellStart"/>
      <w:r w:rsidRPr="002B2BE0">
        <w:rPr>
          <w:sz w:val="28"/>
          <w:szCs w:val="28"/>
          <w:lang w:val="en-US" w:eastAsia="ru-RU"/>
        </w:rPr>
        <w:t>bdu</w:t>
      </w:r>
      <w:proofErr w:type="spellEnd"/>
      <w:r w:rsidRPr="002B2BE0">
        <w:rPr>
          <w:sz w:val="28"/>
          <w:szCs w:val="28"/>
          <w:lang w:eastAsia="ru-RU"/>
        </w:rPr>
        <w:t>.</w:t>
      </w:r>
      <w:proofErr w:type="spellStart"/>
      <w:r w:rsidRPr="002B2BE0">
        <w:rPr>
          <w:sz w:val="28"/>
          <w:szCs w:val="28"/>
          <w:lang w:val="en-US" w:eastAsia="ru-RU"/>
        </w:rPr>
        <w:t>fstec</w:t>
      </w:r>
      <w:proofErr w:type="spellEnd"/>
      <w:r w:rsidRPr="002B2BE0">
        <w:rPr>
          <w:sz w:val="28"/>
          <w:szCs w:val="28"/>
          <w:lang w:eastAsia="ru-RU"/>
        </w:rPr>
        <w:t>.</w:t>
      </w:r>
      <w:proofErr w:type="spellStart"/>
      <w:r w:rsidRPr="002B2BE0">
        <w:rPr>
          <w:sz w:val="28"/>
          <w:szCs w:val="28"/>
          <w:lang w:val="en-US" w:eastAsia="ru-RU"/>
        </w:rPr>
        <w:t>ru</w:t>
      </w:r>
      <w:proofErr w:type="spellEnd"/>
      <w:r w:rsidRPr="002B2BE0">
        <w:rPr>
          <w:sz w:val="28"/>
          <w:szCs w:val="28"/>
          <w:lang w:eastAsia="ru-RU"/>
        </w:rPr>
        <w:t>), а также иные источники, содержащие сведения об известных уязвимостях;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– официальные информационные ресурсы разработчиков программного обеспечения, программно-аппаратных средств и исследователей в области информационной безопасности;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– сведения о составе и архитектуре информационных систем, полученные по результатам их инвентаризации и (или) приведенные в документации на информационные системы;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– результаты контроля защищенности информационных систем, проведенные оператором.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szCs w:val="28"/>
          <w:lang w:eastAsia="ru-RU"/>
        </w:rPr>
        <w:t xml:space="preserve">Указанные исходные данные могут уточняться или дополняться с учетом особенностей </w:t>
      </w:r>
      <w:r w:rsidRPr="002B2BE0">
        <w:rPr>
          <w:sz w:val="28"/>
          <w:lang w:eastAsia="ru-RU"/>
        </w:rPr>
        <w:t>области деятельности, в которой функционируют ИС.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Оценка уровня критичности уязвимостей программных, программно-аппаратных сре</w:t>
      </w:r>
      <w:proofErr w:type="gramStart"/>
      <w:r w:rsidRPr="002B2BE0">
        <w:rPr>
          <w:sz w:val="28"/>
          <w:szCs w:val="28"/>
          <w:lang w:eastAsia="ru-RU"/>
        </w:rPr>
        <w:t>дств пр</w:t>
      </w:r>
      <w:proofErr w:type="gramEnd"/>
      <w:r w:rsidRPr="002B2BE0">
        <w:rPr>
          <w:sz w:val="28"/>
          <w:szCs w:val="28"/>
          <w:lang w:eastAsia="ru-RU"/>
        </w:rPr>
        <w:t>оводится администраторами безопасности.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Оценка уровня критичности уязвимостей программных, программно-аппаратных сре</w:t>
      </w:r>
      <w:proofErr w:type="gramStart"/>
      <w:r w:rsidRPr="002B2BE0">
        <w:rPr>
          <w:sz w:val="28"/>
          <w:szCs w:val="28"/>
          <w:lang w:eastAsia="ru-RU"/>
        </w:rPr>
        <w:t>дств пр</w:t>
      </w:r>
      <w:proofErr w:type="gramEnd"/>
      <w:r w:rsidRPr="002B2BE0">
        <w:rPr>
          <w:sz w:val="28"/>
          <w:szCs w:val="28"/>
          <w:lang w:eastAsia="ru-RU"/>
        </w:rPr>
        <w:t>именительно к конкретной ИС включает: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szCs w:val="28"/>
          <w:lang w:eastAsia="ru-RU"/>
        </w:rPr>
        <w:t>– определение программных, программно-аппаратных средств,</w:t>
      </w:r>
      <w:r w:rsidRPr="002B2BE0">
        <w:rPr>
          <w:sz w:val="28"/>
          <w:lang w:eastAsia="ru-RU"/>
        </w:rPr>
        <w:t xml:space="preserve"> </w:t>
      </w:r>
      <w:r w:rsidRPr="002B2BE0">
        <w:rPr>
          <w:sz w:val="28"/>
          <w:szCs w:val="28"/>
          <w:lang w:eastAsia="ru-RU"/>
        </w:rPr>
        <w:t>подверженных уязвимостям;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– определение в информационной системе места установки программных, программно-аппаратных средств, подверженных уязвимостям (например, на периметре системы, во внутреннем сегменте системы, при реализации критических процессов (бизнес-процессов) и других сегментах ИС);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– расчет уровня критичности уязвимости программных, программно-аппаратных средств в ИС.</w:t>
      </w:r>
    </w:p>
    <w:p w:rsidR="002B2BE0" w:rsidRPr="002B2BE0" w:rsidRDefault="002B2BE0" w:rsidP="002B2BE0">
      <w:pPr>
        <w:widowControl/>
        <w:autoSpaceDE/>
        <w:autoSpaceDN/>
        <w:spacing w:after="160" w:line="259" w:lineRule="auto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br w:type="page"/>
      </w:r>
    </w:p>
    <w:p w:rsidR="002B2BE0" w:rsidRPr="002B2BE0" w:rsidRDefault="002B2BE0" w:rsidP="002B2BE0">
      <w:pPr>
        <w:widowControl/>
        <w:autoSpaceDE/>
        <w:autoSpaceDN/>
        <w:spacing w:after="160" w:line="259" w:lineRule="auto"/>
        <w:rPr>
          <w:b/>
          <w:bCs/>
          <w:vanish/>
          <w:sz w:val="28"/>
          <w:szCs w:val="28"/>
          <w:lang w:eastAsia="ru-RU"/>
        </w:rPr>
      </w:pPr>
      <w:bookmarkStart w:id="14" w:name="_Toc117755945"/>
      <w:bookmarkStart w:id="15" w:name="_Toc117755964"/>
      <w:bookmarkStart w:id="16" w:name="_Toc136849982"/>
      <w:r w:rsidRPr="002B2BE0">
        <w:rPr>
          <w:b/>
          <w:bCs/>
          <w:vanish/>
          <w:sz w:val="28"/>
          <w:szCs w:val="28"/>
          <w:lang w:eastAsia="ru-RU"/>
        </w:rPr>
        <w:lastRenderedPageBreak/>
        <w:br w:type="page"/>
      </w:r>
    </w:p>
    <w:p w:rsidR="002B2BE0" w:rsidRPr="002B2BE0" w:rsidRDefault="002B2BE0" w:rsidP="002B2BE0">
      <w:pPr>
        <w:keepNext/>
        <w:keepLines/>
        <w:widowControl/>
        <w:numPr>
          <w:ilvl w:val="0"/>
          <w:numId w:val="2"/>
        </w:numPr>
        <w:suppressAutoHyphens/>
        <w:autoSpaceDE/>
        <w:autoSpaceDN/>
        <w:spacing w:after="360" w:line="360" w:lineRule="auto"/>
        <w:ind w:left="709" w:right="567"/>
        <w:contextualSpacing/>
        <w:textAlignment w:val="baseline"/>
        <w:outlineLvl w:val="0"/>
        <w:rPr>
          <w:b/>
          <w:bCs/>
          <w:kern w:val="3"/>
          <w:sz w:val="28"/>
          <w:szCs w:val="28"/>
          <w:lang w:eastAsia="ru-RU"/>
        </w:rPr>
      </w:pPr>
      <w:r w:rsidRPr="002B2BE0">
        <w:rPr>
          <w:b/>
          <w:bCs/>
          <w:sz w:val="28"/>
          <w:szCs w:val="28"/>
          <w:lang w:eastAsia="ru-RU"/>
        </w:rPr>
        <w:t xml:space="preserve"> </w:t>
      </w:r>
      <w:bookmarkStart w:id="17" w:name="_Toc137023634"/>
      <w:r w:rsidRPr="002B2BE0">
        <w:rPr>
          <w:b/>
          <w:bCs/>
          <w:sz w:val="28"/>
          <w:szCs w:val="28"/>
          <w:lang w:eastAsia="ru-RU"/>
        </w:rPr>
        <w:t>ПОРЯДОК АНАЛИЗА КРИТИЧНЫХ УЯЗВИМОСТЕЙ ПРОГРАММНЫХ, ПРОГРАММНО-АППАРАТНЫХ СРЕДСТВ</w:t>
      </w:r>
      <w:bookmarkEnd w:id="17"/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На этапе анализа уязвимостей определяется уровень критичности уязвимостей применительно к ИС органа (организации) и осуществляется выявление уязвимостей на основании данных из следующих источников: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а) внутренние источники: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– системы управления информационной инфраструктурой (далее – ИТ </w:t>
      </w:r>
      <w:proofErr w:type="gramStart"/>
      <w:r w:rsidRPr="002B2BE0">
        <w:rPr>
          <w:sz w:val="28"/>
          <w:szCs w:val="28"/>
          <w:lang w:eastAsia="ru-RU"/>
        </w:rPr>
        <w:t>-и</w:t>
      </w:r>
      <w:proofErr w:type="gramEnd"/>
      <w:r w:rsidRPr="002B2BE0">
        <w:rPr>
          <w:sz w:val="28"/>
          <w:szCs w:val="28"/>
          <w:lang w:eastAsia="ru-RU"/>
        </w:rPr>
        <w:t xml:space="preserve">нфраструктура);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– базы данных управления конфигурациями;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– документация на ИС;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– электронные базы знаний органов (организаций);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б) база данных уязвимостей, содержащаяся в Банке данных угроз безопасности информации (далее – БДУ) ФСТЭК России;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в) внешние источники: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– базы данных, содержащие сведения об известных уязвимостях;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 xml:space="preserve">– официальные информационные ресурсы разработчиков программных и программно-аппаратных средств и исследователей в области информационной безопасности. 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Источники данных могут уточняться или дополняться с учетом особенностей функционирования органа (организации)</w:t>
      </w: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На этапе анализа уязвимостей и оценки их применимости выполняются операции, приведенные в таблице 3.1.</w:t>
      </w:r>
    </w:p>
    <w:p w:rsidR="002B2BE0" w:rsidRPr="002B2BE0" w:rsidRDefault="002B2BE0" w:rsidP="002B2BE0">
      <w:pPr>
        <w:pageBreakBefore/>
        <w:widowControl/>
        <w:autoSpaceDE/>
        <w:textAlignment w:val="baseline"/>
        <w:rPr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276" w:lineRule="auto"/>
        <w:ind w:firstLine="709"/>
        <w:jc w:val="right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Таблица 3.1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01"/>
        <w:gridCol w:w="7306"/>
      </w:tblGrid>
      <w:tr w:rsidR="002B2BE0" w:rsidRPr="002B2BE0" w:rsidTr="004D556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2B2BE0">
              <w:rPr>
                <w:sz w:val="24"/>
                <w:szCs w:val="28"/>
                <w:lang w:eastAsia="ru-RU"/>
              </w:rPr>
              <w:t>п</w:t>
            </w:r>
            <w:proofErr w:type="gramEnd"/>
            <w:r w:rsidRPr="002B2BE0">
              <w:rPr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Наименование операции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Описание операции</w:t>
            </w:r>
          </w:p>
        </w:tc>
      </w:tr>
      <w:tr w:rsidR="002B2BE0" w:rsidRPr="002B2BE0" w:rsidTr="004D556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Анализ информации об уязвимости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Анализ информации из различных источников c целью поиска актуальных и потенциальных уязвимостей и оценки их применимости к информационным системам органа (организации). Агрегирование и корреляция собираемых данных об уязвимостях</w:t>
            </w:r>
          </w:p>
        </w:tc>
      </w:tr>
      <w:tr w:rsidR="002B2BE0" w:rsidRPr="002B2BE0" w:rsidTr="004D556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Оценка применимости уязвимости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На основе информации об объектах информационных систем и их состоянии определяется применимость уязвимости к информационным системам органа (организации) с целью определения уязвимостей, не требующих дальнейшей обработки (не релевантных уязвимостей). Оценка применимости уязвимостей производится: на основе анализа данных об ИТ-инфраструктуре, полученных из баз данных управления конфигурациями в рамках процесса «Управление конфигурацией»; на основе анализа данных о возможных объектах воздействия, полученных в результате моделирования угроз в рамках процесса «Оценка угроз»; по результатам оценки защищенности</w:t>
            </w:r>
          </w:p>
        </w:tc>
      </w:tr>
      <w:tr w:rsidR="002B2BE0" w:rsidRPr="002B2BE0" w:rsidTr="004D556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Принятие решений на получение дополнительной информации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Запрос дополнительной информации об уязвимости (сканирование объектов, оценка защищенности), если имеющихся данных недостаточно для принятия решений по управлению уязвимостями</w:t>
            </w:r>
          </w:p>
        </w:tc>
      </w:tr>
      <w:tr w:rsidR="002B2BE0" w:rsidRPr="002B2BE0" w:rsidTr="004D556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Постановка задачи на сканирование объектов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  <w:tab w:val="left" w:pos="171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Запрос на внеплановое сканирование объектов информационных систем в случае недостаточности либо неактуальности имеющихся данных, а также в случае получения информации об уязвимости после последнего сканирования</w:t>
            </w:r>
          </w:p>
        </w:tc>
      </w:tr>
      <w:tr w:rsidR="002B2BE0" w:rsidRPr="002B2BE0" w:rsidTr="004D556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Сканирование объектов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 xml:space="preserve">Поиск уязвимостей и недостатков с помощью автоматизированных систем анализа защищенности. Выбор объектов и времени сканирования, уведомление заинтересованных подразделений (например, ситуационного центра, подразделения </w:t>
            </w:r>
            <w:proofErr w:type="gramStart"/>
            <w:r w:rsidRPr="002B2BE0">
              <w:rPr>
                <w:sz w:val="24"/>
                <w:szCs w:val="28"/>
                <w:lang w:eastAsia="ru-RU"/>
              </w:rPr>
              <w:t>ИТ</w:t>
            </w:r>
            <w:proofErr w:type="gramEnd"/>
            <w:r w:rsidRPr="002B2BE0">
              <w:rPr>
                <w:sz w:val="24"/>
                <w:szCs w:val="28"/>
                <w:lang w:eastAsia="ru-RU"/>
              </w:rPr>
              <w:t>) о проведении сканирования и дальнейшее сканирование выбранных объектов на наличие уязвимости</w:t>
            </w:r>
          </w:p>
        </w:tc>
      </w:tr>
      <w:tr w:rsidR="002B2BE0" w:rsidRPr="002B2BE0" w:rsidTr="004D556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Оценка защищенности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Экспертная оценка возможности применения уязвимости к информационным системам. В ходе оценки защищенности осуществляется проверка возможности эксплуатац</w:t>
            </w:r>
            <w:proofErr w:type="gramStart"/>
            <w:r w:rsidRPr="002B2BE0">
              <w:rPr>
                <w:sz w:val="24"/>
                <w:szCs w:val="28"/>
                <w:lang w:eastAsia="ru-RU"/>
              </w:rPr>
              <w:t>ии уя</w:t>
            </w:r>
            <w:proofErr w:type="gramEnd"/>
            <w:r w:rsidRPr="002B2BE0">
              <w:rPr>
                <w:sz w:val="24"/>
                <w:szCs w:val="28"/>
                <w:lang w:eastAsia="ru-RU"/>
              </w:rPr>
              <w:t>звимости в информационных системах органа (организации) с использованием средства эксплуатации уязвимости, в том числе, в ходе тестирования на проникновение (тестирования системы защиты информации путем осуществления попыток несанкционированного доступа (воздействия) к информационной системе в обход ее системы защиты информации)</w:t>
            </w:r>
          </w:p>
        </w:tc>
      </w:tr>
    </w:tbl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276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2B2BE0" w:rsidRPr="002B2BE0" w:rsidRDefault="002B2BE0" w:rsidP="002B2BE0">
      <w:pPr>
        <w:widowControl/>
        <w:tabs>
          <w:tab w:val="left" w:pos="0"/>
        </w:tabs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t>На основе таблицы 3.1. в органе (организации) должно разрабатываться детальное описание операций, включающее наименование операций, описание операций, исполнителей, продолжительность, входные и выходные данные. Детальное описание операций включается в организационно-распорядительные документы по защите информации органа (организации).</w:t>
      </w:r>
    </w:p>
    <w:p w:rsidR="002B2BE0" w:rsidRPr="002B2BE0" w:rsidRDefault="002B2BE0" w:rsidP="002B2BE0">
      <w:pPr>
        <w:widowControl/>
        <w:autoSpaceDE/>
        <w:autoSpaceDN/>
        <w:spacing w:after="160" w:line="259" w:lineRule="auto"/>
        <w:rPr>
          <w:sz w:val="28"/>
          <w:szCs w:val="28"/>
          <w:lang w:eastAsia="ru-RU"/>
        </w:rPr>
      </w:pPr>
      <w:r w:rsidRPr="002B2BE0">
        <w:rPr>
          <w:sz w:val="28"/>
          <w:szCs w:val="28"/>
          <w:lang w:eastAsia="ru-RU"/>
        </w:rPr>
        <w:lastRenderedPageBreak/>
        <w:br w:type="page"/>
      </w:r>
    </w:p>
    <w:p w:rsidR="002B2BE0" w:rsidRPr="002B2BE0" w:rsidRDefault="002B2BE0" w:rsidP="002B2BE0">
      <w:pPr>
        <w:keepNext/>
        <w:keepLines/>
        <w:widowControl/>
        <w:suppressAutoHyphens/>
        <w:autoSpaceDE/>
        <w:spacing w:after="360" w:line="360" w:lineRule="auto"/>
        <w:ind w:left="709"/>
        <w:jc w:val="both"/>
        <w:textAlignment w:val="baseline"/>
        <w:outlineLvl w:val="0"/>
        <w:rPr>
          <w:b/>
          <w:bCs/>
          <w:kern w:val="3"/>
          <w:sz w:val="28"/>
          <w:szCs w:val="28"/>
          <w:lang w:eastAsia="ru-RU"/>
        </w:rPr>
      </w:pPr>
      <w:bookmarkStart w:id="18" w:name="_Toc136849983"/>
      <w:bookmarkStart w:id="19" w:name="_Toc137023635"/>
      <w:bookmarkEnd w:id="14"/>
      <w:bookmarkEnd w:id="15"/>
      <w:bookmarkEnd w:id="16"/>
      <w:bookmarkEnd w:id="18"/>
      <w:r w:rsidRPr="002B2BE0">
        <w:rPr>
          <w:b/>
          <w:bCs/>
          <w:sz w:val="28"/>
          <w:szCs w:val="28"/>
          <w:lang w:eastAsia="ru-RU"/>
        </w:rPr>
        <w:lastRenderedPageBreak/>
        <w:t>4 ПОРЯДОК УСТРАНЕНИЯ КРИТИЧНЫХ УЯЗВИМОСТЕЙ ПРОГРАММНЫХ, ПРОГРАММНО-АППАРАТНЫХ СРЕДСТВ</w:t>
      </w:r>
      <w:bookmarkEnd w:id="19"/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t xml:space="preserve">4.1. На этапе определения методов и приоритетов устранения уязвимостей определяется приоритетность устранения </w:t>
      </w:r>
      <w:proofErr w:type="gramStart"/>
      <w:r w:rsidRPr="002B2BE0">
        <w:rPr>
          <w:sz w:val="28"/>
          <w:lang w:eastAsia="ru-RU"/>
        </w:rPr>
        <w:t>уязвимостей</w:t>
      </w:r>
      <w:proofErr w:type="gramEnd"/>
      <w:r w:rsidRPr="002B2BE0">
        <w:rPr>
          <w:sz w:val="28"/>
          <w:lang w:eastAsia="ru-RU"/>
        </w:rPr>
        <w:t xml:space="preserve"> и выбираются методы их устранения: обновление программного обеспечения и (или) применение компенсирующих мер защиты информации, также принимаются меры, направленные на устранение или исключение возможности использования (эксплуатации) выявленных уязвимостей. 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t xml:space="preserve">На этапе определения методов и приоритетов устранения уязвимостей решаются задачи: 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szCs w:val="28"/>
          <w:lang w:eastAsia="ru-RU"/>
        </w:rPr>
        <w:t xml:space="preserve">– </w:t>
      </w:r>
      <w:r w:rsidRPr="002B2BE0">
        <w:rPr>
          <w:sz w:val="28"/>
          <w:lang w:eastAsia="ru-RU"/>
        </w:rPr>
        <w:t xml:space="preserve">определения приоритетности устранения уязвимостей; 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szCs w:val="28"/>
          <w:lang w:eastAsia="ru-RU"/>
        </w:rPr>
        <w:t xml:space="preserve">– </w:t>
      </w:r>
      <w:r w:rsidRPr="002B2BE0">
        <w:rPr>
          <w:sz w:val="28"/>
          <w:lang w:eastAsia="ru-RU"/>
        </w:rPr>
        <w:t xml:space="preserve">выбора методов устранения уязвимостей: 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szCs w:val="28"/>
          <w:lang w:eastAsia="ru-RU"/>
        </w:rPr>
        <w:t xml:space="preserve">– </w:t>
      </w:r>
      <w:r w:rsidRPr="002B2BE0">
        <w:rPr>
          <w:sz w:val="28"/>
          <w:lang w:eastAsia="ru-RU"/>
        </w:rPr>
        <w:t xml:space="preserve">обновление программного обеспечения и (или) применение компенсирующих мер защиты информации. 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t>На этапе определения методов и приоритетов устранения уязвимостей выполняются операции, приведенные в таблице 4.1.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right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t>Таблица 4.1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3120"/>
        <w:gridCol w:w="6088"/>
      </w:tblGrid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2B2BE0">
              <w:rPr>
                <w:sz w:val="24"/>
                <w:szCs w:val="28"/>
                <w:lang w:eastAsia="ru-RU"/>
              </w:rPr>
              <w:t>п</w:t>
            </w:r>
            <w:proofErr w:type="gramEnd"/>
            <w:r w:rsidRPr="002B2BE0">
              <w:rPr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Наименование операции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Описание операции</w:t>
            </w:r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hAnsi="Calibri"/>
                <w:lang w:eastAsia="ru-RU"/>
              </w:rPr>
            </w:pPr>
            <w:r w:rsidRPr="002B2BE0">
              <w:rPr>
                <w:sz w:val="24"/>
                <w:lang w:eastAsia="ru-RU"/>
              </w:rPr>
              <w:t>Определение приоритетности устранения уязвимостей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hAnsi="Calibri"/>
                <w:lang w:eastAsia="ru-RU"/>
              </w:rPr>
            </w:pPr>
            <w:r w:rsidRPr="002B2BE0">
              <w:rPr>
                <w:sz w:val="24"/>
                <w:lang w:eastAsia="ru-RU"/>
              </w:rPr>
              <w:t>Определение приоритетности устранения уязвимостей в соответствии с результатами расчета критичности уязвимостей на этапе оценки уязвимостей (этап 4)</w:t>
            </w:r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hAnsi="Calibri"/>
                <w:lang w:eastAsia="ru-RU"/>
              </w:rPr>
            </w:pPr>
            <w:r w:rsidRPr="002B2BE0">
              <w:rPr>
                <w:sz w:val="24"/>
                <w:lang w:eastAsia="ru-RU"/>
              </w:rPr>
              <w:t>Определение методов устранения уязвимостей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hAnsi="Calibri"/>
                <w:lang w:eastAsia="ru-RU"/>
              </w:rPr>
            </w:pPr>
            <w:r w:rsidRPr="002B2BE0">
              <w:rPr>
                <w:sz w:val="24"/>
                <w:lang w:eastAsia="ru-RU"/>
              </w:rPr>
              <w:t>Выбор метода устранения уязвимости: установка обновления или применение компенсирующих мер защиты информации</w:t>
            </w:r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hAnsi="Calibri"/>
                <w:lang w:eastAsia="ru-RU"/>
              </w:rPr>
            </w:pPr>
            <w:r w:rsidRPr="002B2BE0">
              <w:rPr>
                <w:sz w:val="24"/>
                <w:lang w:eastAsia="ru-RU"/>
              </w:rPr>
              <w:t>Принятие решения о срочной установке обновлений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1620"/>
              </w:tabs>
              <w:suppressAutoHyphens/>
              <w:autoSpaceDE/>
              <w:spacing w:after="200" w:line="276" w:lineRule="auto"/>
              <w:textAlignment w:val="baseline"/>
              <w:rPr>
                <w:rFonts w:ascii="Calibri" w:hAnsi="Calibri"/>
                <w:lang w:eastAsia="ru-RU"/>
              </w:rPr>
            </w:pPr>
            <w:r w:rsidRPr="002B2BE0">
              <w:rPr>
                <w:sz w:val="24"/>
                <w:lang w:eastAsia="ru-RU"/>
              </w:rPr>
              <w:t>При обнаружении критической уязвимости может быть принято решение о срочной установке обновления программного обеспечения объектов информационных систем, подверженных уязвимости</w:t>
            </w:r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lang w:eastAsia="ru-RU"/>
              </w:rPr>
            </w:pPr>
            <w:r w:rsidRPr="002B2BE0">
              <w:rPr>
                <w:sz w:val="24"/>
                <w:lang w:eastAsia="ru-RU"/>
              </w:rPr>
              <w:t>Создание заявки на срочную установку обновления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  <w:tab w:val="left" w:pos="171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lang w:eastAsia="ru-RU"/>
              </w:rPr>
            </w:pPr>
            <w:r w:rsidRPr="002B2BE0">
              <w:rPr>
                <w:sz w:val="24"/>
                <w:lang w:eastAsia="ru-RU"/>
              </w:rPr>
              <w:t xml:space="preserve">Заявка на срочную установку обновления направляется на согласование руководителю подразделения </w:t>
            </w:r>
            <w:proofErr w:type="gramStart"/>
            <w:r w:rsidRPr="002B2BE0">
              <w:rPr>
                <w:sz w:val="24"/>
                <w:lang w:eastAsia="ru-RU"/>
              </w:rPr>
              <w:t>ИТ</w:t>
            </w:r>
            <w:proofErr w:type="gramEnd"/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lang w:eastAsia="ru-RU"/>
              </w:rPr>
            </w:pPr>
            <w:r w:rsidRPr="002B2BE0">
              <w:rPr>
                <w:sz w:val="24"/>
                <w:lang w:eastAsia="ru-RU"/>
              </w:rPr>
              <w:t>Принятие решения о срочной реализации компенсирующих мер защиты информации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lang w:eastAsia="ru-RU"/>
              </w:rPr>
            </w:pPr>
            <w:r w:rsidRPr="002B2BE0">
              <w:rPr>
                <w:sz w:val="24"/>
                <w:lang w:eastAsia="ru-RU"/>
              </w:rPr>
              <w:t>При обнаружении критической уязвимости может быть принято решение о срочной реализации компенсирующих мер защиты информации в качестве временного решения до установки обновления</w:t>
            </w:r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Создание заявки на установку обновления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Заявка создается в случае, если определено, что установка обновления для устранения данной уязвимости не запланирована</w:t>
            </w:r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Создание заявки на реализацию компенсирующих мер защиты информации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Заявка на реализацию компенсирующих мер защиты информации формируется при отсутствии возможности установки обновления, а также в случае необходимости принятия мер до устранения уязвимости</w:t>
            </w:r>
          </w:p>
        </w:tc>
      </w:tr>
    </w:tbl>
    <w:p w:rsidR="002B2BE0" w:rsidRPr="002B2BE0" w:rsidRDefault="002B2BE0" w:rsidP="002B2BE0">
      <w:pPr>
        <w:widowControl/>
        <w:suppressAutoHyphens/>
        <w:autoSpaceDE/>
        <w:spacing w:before="240"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lastRenderedPageBreak/>
        <w:t>На основе таблицы 4.1. в органе (организации) должно разрабатываться детальное описание операций, включающее наименование операций, описание операций, исполнителей, продолжительность, входные и выходные данные. Детальное описание операций включается в организационно-распорядительные документы по защите информации органа (организации).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t>4.2. На этапе устранения уязвимостей принимаются меры, направленные на устранение или исключение возможности использования (эксплуатации) уязвимостей, выявленные на этапе мониторинга. При этом выполняются операции, представленные в таблице 4.2.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right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t>Таблица 4.2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2269"/>
        <w:gridCol w:w="6939"/>
      </w:tblGrid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2B2BE0">
              <w:rPr>
                <w:sz w:val="24"/>
                <w:szCs w:val="28"/>
                <w:lang w:eastAsia="ru-RU"/>
              </w:rPr>
              <w:t>п</w:t>
            </w:r>
            <w:proofErr w:type="gramEnd"/>
            <w:r w:rsidRPr="002B2BE0">
              <w:rPr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Наименование операции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Описание операции</w:t>
            </w:r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hAnsi="Calibri"/>
                <w:lang w:eastAsia="ru-RU"/>
              </w:rPr>
            </w:pPr>
            <w:r w:rsidRPr="002B2BE0">
              <w:rPr>
                <w:sz w:val="24"/>
                <w:lang w:eastAsia="ru-RU"/>
              </w:rPr>
              <w:t xml:space="preserve">Согласование установки с руководством подразделения </w:t>
            </w:r>
            <w:proofErr w:type="gramStart"/>
            <w:r w:rsidRPr="002B2BE0">
              <w:rPr>
                <w:sz w:val="24"/>
                <w:lang w:eastAsia="ru-RU"/>
              </w:rPr>
              <w:t>ИТ</w:t>
            </w:r>
            <w:proofErr w:type="gramEnd"/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hAnsi="Calibri"/>
                <w:lang w:eastAsia="ru-RU"/>
              </w:rPr>
            </w:pPr>
            <w:r w:rsidRPr="002B2BE0">
              <w:rPr>
                <w:sz w:val="24"/>
                <w:lang w:eastAsia="ru-RU"/>
              </w:rPr>
              <w:t xml:space="preserve">Срочная установка обновлений программного обеспечения предварительно согласовывается с руководством подразделения </w:t>
            </w:r>
            <w:proofErr w:type="gramStart"/>
            <w:r w:rsidRPr="002B2BE0">
              <w:rPr>
                <w:sz w:val="24"/>
                <w:lang w:eastAsia="ru-RU"/>
              </w:rPr>
              <w:t>ИТ</w:t>
            </w:r>
            <w:proofErr w:type="gramEnd"/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hAnsi="Calibri"/>
                <w:lang w:eastAsia="ru-RU"/>
              </w:rPr>
            </w:pPr>
            <w:r w:rsidRPr="002B2BE0">
              <w:rPr>
                <w:sz w:val="24"/>
                <w:lang w:eastAsia="ru-RU"/>
              </w:rPr>
              <w:t>Тестирование обновления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hAnsi="Calibri"/>
                <w:lang w:eastAsia="ru-RU"/>
              </w:rPr>
            </w:pPr>
            <w:r w:rsidRPr="002B2BE0">
              <w:rPr>
                <w:sz w:val="24"/>
                <w:lang w:eastAsia="ru-RU"/>
              </w:rPr>
              <w:t xml:space="preserve">Выявление потенциально опасных функциональных возможностей, незадекларированных разработчиком программных, программно-аппаратных средств, в том числе политических баннеров, лозунгов, призывов и иной противоправной информации (далее – </w:t>
            </w:r>
            <w:proofErr w:type="spellStart"/>
            <w:r w:rsidRPr="002B2BE0">
              <w:rPr>
                <w:sz w:val="24"/>
                <w:lang w:eastAsia="ru-RU"/>
              </w:rPr>
              <w:t>недекларированные</w:t>
            </w:r>
            <w:proofErr w:type="spellEnd"/>
            <w:r w:rsidRPr="002B2BE0">
              <w:rPr>
                <w:sz w:val="24"/>
                <w:lang w:eastAsia="ru-RU"/>
              </w:rPr>
              <w:t xml:space="preserve"> возможности)</w:t>
            </w:r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hAnsi="Calibri"/>
                <w:lang w:eastAsia="ru-RU"/>
              </w:rPr>
            </w:pPr>
            <w:r w:rsidRPr="002B2BE0">
              <w:rPr>
                <w:sz w:val="24"/>
                <w:lang w:eastAsia="ru-RU"/>
              </w:rPr>
              <w:t>Установка обновления в тестовом сегменте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1620"/>
              </w:tabs>
              <w:suppressAutoHyphens/>
              <w:autoSpaceDE/>
              <w:spacing w:after="200" w:line="276" w:lineRule="auto"/>
              <w:textAlignment w:val="baseline"/>
              <w:rPr>
                <w:rFonts w:ascii="Calibri" w:hAnsi="Calibri"/>
                <w:lang w:eastAsia="ru-RU"/>
              </w:rPr>
            </w:pPr>
            <w:r w:rsidRPr="002B2BE0">
              <w:rPr>
                <w:sz w:val="24"/>
                <w:lang w:eastAsia="ru-RU"/>
              </w:rPr>
              <w:t>Установка обновлений на выбранном тестовом сегменте информационной системы в целях определения влияния их установки на ее функционирование</w:t>
            </w:r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lang w:eastAsia="ru-RU"/>
              </w:rPr>
            </w:pPr>
            <w:r w:rsidRPr="002B2BE0">
              <w:rPr>
                <w:sz w:val="24"/>
                <w:lang w:eastAsia="ru-RU"/>
              </w:rPr>
              <w:t>Принятие решения об установке обновления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  <w:tab w:val="left" w:pos="171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lang w:eastAsia="ru-RU"/>
              </w:rPr>
            </w:pPr>
            <w:r w:rsidRPr="002B2BE0">
              <w:rPr>
                <w:sz w:val="24"/>
                <w:lang w:eastAsia="ru-RU"/>
              </w:rPr>
              <w:t>В случае</w:t>
            </w:r>
            <w:proofErr w:type="gramStart"/>
            <w:r w:rsidRPr="002B2BE0">
              <w:rPr>
                <w:sz w:val="24"/>
                <w:lang w:eastAsia="ru-RU"/>
              </w:rPr>
              <w:t>,</w:t>
            </w:r>
            <w:proofErr w:type="gramEnd"/>
            <w:r w:rsidRPr="002B2BE0">
              <w:rPr>
                <w:sz w:val="24"/>
                <w:lang w:eastAsia="ru-RU"/>
              </w:rPr>
              <w:t xml:space="preserve"> если негативного влияния от установки обновления на выбранном сегменте системы не выявлено, принимается решение о его распространении в системе. В случае обнаружения негативного влияния от установки обновления на выбранном сегменте системы дальнейшее распространение обновления не осуществляется, при этом для нейтрализац</w:t>
            </w:r>
            <w:proofErr w:type="gramStart"/>
            <w:r w:rsidRPr="002B2BE0">
              <w:rPr>
                <w:sz w:val="24"/>
                <w:lang w:eastAsia="ru-RU"/>
              </w:rPr>
              <w:t>ии уя</w:t>
            </w:r>
            <w:proofErr w:type="gramEnd"/>
            <w:r w:rsidRPr="002B2BE0">
              <w:rPr>
                <w:sz w:val="24"/>
                <w:lang w:eastAsia="ru-RU"/>
              </w:rPr>
              <w:t>звимости применяются компенсирующие меры защиты информации</w:t>
            </w:r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lang w:eastAsia="ru-RU"/>
              </w:rPr>
            </w:pPr>
            <w:r w:rsidRPr="002B2BE0">
              <w:rPr>
                <w:sz w:val="24"/>
                <w:lang w:eastAsia="ru-RU"/>
              </w:rPr>
              <w:t>Установка обновления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lang w:eastAsia="ru-RU"/>
              </w:rPr>
            </w:pPr>
            <w:r w:rsidRPr="002B2BE0">
              <w:rPr>
                <w:sz w:val="24"/>
                <w:lang w:eastAsia="ru-RU"/>
              </w:rPr>
              <w:t>Распространение обновления на объекты информационных систем</w:t>
            </w:r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Формирование плана установки обновлений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Уязвимости, для устранения которых не была определена необходимость срочной установки обновлений, устраняются в ходе плановой установки обновлений. Формирование плана обновлений осуществляется с учетом заявок на установку обновлений</w:t>
            </w:r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Разработка и реализация компенсирующих мер защиты информации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 xml:space="preserve">Разработка и применение мер защиты информации, которые применяются в информационных системах взамен отдельных мер защиты информации, подлежащих реализации в соответствии с требованиями по защите информации, в связи с невозможностью их установки, обнаружением негативного влияния от установки обновления, а также в случае необходимости принятия мер до устранения уязвимости. К компенсирующим мерам защиты информации могут относиться: </w:t>
            </w:r>
            <w:r w:rsidRPr="002B2BE0">
              <w:rPr>
                <w:sz w:val="24"/>
                <w:szCs w:val="28"/>
                <w:lang w:eastAsia="ru-RU"/>
              </w:rPr>
              <w:lastRenderedPageBreak/>
              <w:t>организационные меры защиты информации, настройка средств защиты информации, анализ событий безопасности, внесение изменений в ИТ-инфраструктуру</w:t>
            </w:r>
          </w:p>
        </w:tc>
      </w:tr>
    </w:tbl>
    <w:p w:rsidR="002B2BE0" w:rsidRPr="002B2BE0" w:rsidRDefault="002B2BE0" w:rsidP="002B2BE0">
      <w:pPr>
        <w:widowControl/>
        <w:suppressAutoHyphens/>
        <w:autoSpaceDE/>
        <w:spacing w:before="240"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lastRenderedPageBreak/>
        <w:t xml:space="preserve">Тестирование обновлений программных и программно-аппаратных средств осуществляется в соответствии с Регламентом по выявлению, анализу и устранению критичных уязвимостей в </w:t>
      </w:r>
      <w:proofErr w:type="gramStart"/>
      <w:r w:rsidRPr="002B2BE0">
        <w:rPr>
          <w:sz w:val="28"/>
          <w:lang w:eastAsia="ru-RU"/>
        </w:rPr>
        <w:t>ИС</w:t>
      </w:r>
      <w:proofErr w:type="gramEnd"/>
      <w:r w:rsidRPr="002B2BE0">
        <w:rPr>
          <w:sz w:val="28"/>
          <w:lang w:eastAsia="ru-RU"/>
        </w:rPr>
        <w:t xml:space="preserve"> эксплуатируемых в органе, организации, по решению органа (организации) в случае отсутствия соответствующих результатов тестирования в БДУ ФСТЭК России.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t xml:space="preserve">При наличии соответствующих сведений могут быть использованы компенсирующие меры защиты информации, представленные в бюллетенях безопасности разработчиков программных, программно-аппаратных средств, а также в описаниях уязвимостей, опубликованных в БДУ ФСТЭК России. 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t xml:space="preserve">Рекомендуемые сроки устранения уязвимостей: 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szCs w:val="28"/>
          <w:lang w:eastAsia="ru-RU"/>
        </w:rPr>
        <w:t xml:space="preserve">– </w:t>
      </w:r>
      <w:r w:rsidRPr="002B2BE0">
        <w:rPr>
          <w:sz w:val="28"/>
          <w:lang w:eastAsia="ru-RU"/>
        </w:rPr>
        <w:t xml:space="preserve">критический уровень опасности до 24 часов; 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szCs w:val="28"/>
          <w:lang w:eastAsia="ru-RU"/>
        </w:rPr>
        <w:t xml:space="preserve">– </w:t>
      </w:r>
      <w:r w:rsidRPr="002B2BE0">
        <w:rPr>
          <w:sz w:val="28"/>
          <w:lang w:eastAsia="ru-RU"/>
        </w:rPr>
        <w:t xml:space="preserve">высокий уровень опасности – до 7 дней; 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szCs w:val="28"/>
          <w:lang w:eastAsia="ru-RU"/>
        </w:rPr>
        <w:t xml:space="preserve">– </w:t>
      </w:r>
      <w:r w:rsidRPr="002B2BE0">
        <w:rPr>
          <w:sz w:val="28"/>
          <w:lang w:eastAsia="ru-RU"/>
        </w:rPr>
        <w:t xml:space="preserve">средний уровень опасности – до 4 недель; 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szCs w:val="28"/>
          <w:lang w:eastAsia="ru-RU"/>
        </w:rPr>
        <w:t xml:space="preserve">– </w:t>
      </w:r>
      <w:r w:rsidRPr="002B2BE0">
        <w:rPr>
          <w:sz w:val="28"/>
          <w:lang w:eastAsia="ru-RU"/>
        </w:rPr>
        <w:t>низкий уровень опасности – до 4 месяцев.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t xml:space="preserve">В рамках выполнения </w:t>
      </w:r>
      <w:proofErr w:type="spellStart"/>
      <w:r w:rsidRPr="002B2BE0">
        <w:rPr>
          <w:sz w:val="28"/>
          <w:lang w:eastAsia="ru-RU"/>
        </w:rPr>
        <w:t>подпроцесса</w:t>
      </w:r>
      <w:proofErr w:type="spellEnd"/>
      <w:r w:rsidRPr="002B2BE0">
        <w:rPr>
          <w:sz w:val="28"/>
          <w:lang w:eastAsia="ru-RU"/>
        </w:rPr>
        <w:t xml:space="preserve"> разработки и реализации компенсирующих мер защиты информации выполняются операции, приведенные в таблице 4.3.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right"/>
        <w:textAlignment w:val="baseline"/>
        <w:rPr>
          <w:sz w:val="28"/>
          <w:lang w:eastAsia="ru-RU"/>
        </w:rPr>
      </w:pP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right"/>
        <w:textAlignment w:val="baseline"/>
        <w:rPr>
          <w:sz w:val="28"/>
          <w:lang w:eastAsia="ru-RU"/>
        </w:rPr>
      </w:pP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right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t>Таблица 4.3.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2553"/>
        <w:gridCol w:w="6655"/>
      </w:tblGrid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2B2BE0">
              <w:rPr>
                <w:sz w:val="24"/>
                <w:szCs w:val="28"/>
                <w:lang w:eastAsia="ru-RU"/>
              </w:rPr>
              <w:t>п</w:t>
            </w:r>
            <w:proofErr w:type="gramEnd"/>
            <w:r w:rsidRPr="002B2BE0">
              <w:rPr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Наименование операции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Описание операции</w:t>
            </w:r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Определение мер защиты информации и ответственных за их реализацию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Определение компенсирующих мер защиты информации, необходимых для нейтрализац</w:t>
            </w:r>
            <w:proofErr w:type="gramStart"/>
            <w:r w:rsidRPr="002B2BE0">
              <w:rPr>
                <w:sz w:val="24"/>
                <w:szCs w:val="28"/>
                <w:lang w:eastAsia="ru-RU"/>
              </w:rPr>
              <w:t>ии уя</w:t>
            </w:r>
            <w:proofErr w:type="gramEnd"/>
            <w:r w:rsidRPr="002B2BE0">
              <w:rPr>
                <w:sz w:val="24"/>
                <w:szCs w:val="28"/>
                <w:lang w:eastAsia="ru-RU"/>
              </w:rPr>
              <w:t>звимости либо снижения возможных негативных последствий от ее эксплуатации. В ходе выполнения данной операции должны быть определены работники, участие которых необходимо для реализации выбранных компенсирующих мер защиты информации</w:t>
            </w:r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Согласование привлечения работников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В случае необходимости привлечения работников других подразделений для реализации компенсирующих мер защиты информации руководитель подразделения защиты согласует их привлечение с руководителями соответствующих подразделений</w:t>
            </w:r>
          </w:p>
        </w:tc>
      </w:tr>
      <w:tr w:rsidR="002B2BE0" w:rsidRPr="002B2BE0" w:rsidTr="004D556C">
        <w:trPr>
          <w:trHeight w:val="181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Реализация организационных мер защиты информации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1620"/>
              </w:tabs>
              <w:suppressAutoHyphens/>
              <w:autoSpaceDE/>
              <w:spacing w:line="276" w:lineRule="auto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Реализация организационных мер защиты информации предусматривает: ограничение использования ИТ-инфраструктуры; организация режима охраны (в частности, ограничение доступа к техническим средствам); информирование и обучение персонала органа (организации)</w:t>
            </w:r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lang w:eastAsia="ru-RU"/>
              </w:rPr>
            </w:pPr>
            <w:r w:rsidRPr="002B2BE0">
              <w:rPr>
                <w:sz w:val="24"/>
                <w:lang w:eastAsia="ru-RU"/>
              </w:rPr>
              <w:t>Настройка средств защиты информации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  <w:tab w:val="left" w:pos="171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lang w:eastAsia="ru-RU"/>
              </w:rPr>
            </w:pPr>
            <w:r w:rsidRPr="002B2BE0">
              <w:rPr>
                <w:sz w:val="24"/>
                <w:lang w:eastAsia="ru-RU"/>
              </w:rPr>
              <w:t>Оценка возможности реализации компенсирующих мер с использованием средств защиты информации, выбор средств защиты информации (при необходимости). Выполнение работ по настройке средств защиты информации</w:t>
            </w:r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lang w:eastAsia="ru-RU"/>
              </w:rPr>
            </w:pPr>
            <w:r w:rsidRPr="002B2BE0">
              <w:rPr>
                <w:sz w:val="24"/>
                <w:lang w:eastAsia="ru-RU"/>
              </w:rPr>
              <w:t>Организация анализа событий безопасности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lang w:eastAsia="ru-RU"/>
              </w:rPr>
            </w:pPr>
            <w:r w:rsidRPr="002B2BE0">
              <w:rPr>
                <w:sz w:val="24"/>
                <w:lang w:eastAsia="ru-RU"/>
              </w:rPr>
              <w:t>Организация постоянного наблюдения и анализа результатов регистрации событий безопасности и иных данных с целью выявления и блокирования попыток эксплуатац</w:t>
            </w:r>
            <w:proofErr w:type="gramStart"/>
            <w:r w:rsidRPr="002B2BE0">
              <w:rPr>
                <w:sz w:val="24"/>
                <w:lang w:eastAsia="ru-RU"/>
              </w:rPr>
              <w:t>ии уя</w:t>
            </w:r>
            <w:proofErr w:type="gramEnd"/>
            <w:r w:rsidRPr="002B2BE0">
              <w:rPr>
                <w:sz w:val="24"/>
                <w:lang w:eastAsia="ru-RU"/>
              </w:rPr>
              <w:t>звимости</w:t>
            </w:r>
          </w:p>
        </w:tc>
      </w:tr>
      <w:tr w:rsidR="002B2BE0" w:rsidRPr="002B2BE0" w:rsidTr="004D55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Внесение изменений в ИТ-инфраструктуру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BE0" w:rsidRPr="002B2BE0" w:rsidRDefault="002B2BE0" w:rsidP="002B2BE0">
            <w:pPr>
              <w:widowControl/>
              <w:tabs>
                <w:tab w:val="left" w:pos="0"/>
              </w:tabs>
              <w:suppressAutoHyphens/>
              <w:autoSpaceDE/>
              <w:spacing w:line="276" w:lineRule="auto"/>
              <w:jc w:val="both"/>
              <w:textAlignment w:val="baseline"/>
              <w:rPr>
                <w:sz w:val="24"/>
                <w:szCs w:val="28"/>
                <w:lang w:eastAsia="ru-RU"/>
              </w:rPr>
            </w:pPr>
            <w:r w:rsidRPr="002B2BE0">
              <w:rPr>
                <w:sz w:val="24"/>
                <w:szCs w:val="28"/>
                <w:lang w:eastAsia="ru-RU"/>
              </w:rPr>
              <w:t>Внесение изменений в ИТ-инфраструктуру включает действия по внесению изменений в конфигурации программных и программно-аппаратных средств (в том числе, удаление (выведение из эксплуатации))</w:t>
            </w:r>
          </w:p>
        </w:tc>
      </w:tr>
    </w:tbl>
    <w:p w:rsidR="002B2BE0" w:rsidRPr="002B2BE0" w:rsidRDefault="002B2BE0" w:rsidP="002B2BE0">
      <w:pPr>
        <w:widowControl/>
        <w:suppressAutoHyphens/>
        <w:autoSpaceDE/>
        <w:spacing w:before="240"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t xml:space="preserve">На основе таблиц 4.2 и 4.3. в органе (организации) должно разрабатываться детальное описание операций, включающее наименование операций, описание операций, исполнителей, продолжительность, входные и выходные данные. 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t>Детальное описание операций включается в организационно-распорядительные документы по защите информации органа (организации).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t>В случае невозможности получения, установки и тестирования обновлений программных, программно-аппаратных сре</w:t>
      </w:r>
      <w:proofErr w:type="gramStart"/>
      <w:r w:rsidRPr="002B2BE0">
        <w:rPr>
          <w:sz w:val="28"/>
          <w:lang w:eastAsia="ru-RU"/>
        </w:rPr>
        <w:t>дств пр</w:t>
      </w:r>
      <w:proofErr w:type="gramEnd"/>
      <w:r w:rsidRPr="002B2BE0">
        <w:rPr>
          <w:sz w:val="28"/>
          <w:lang w:eastAsia="ru-RU"/>
        </w:rPr>
        <w:t>инимаются компенсирующие меры защиты информации.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lang w:eastAsia="ru-RU"/>
        </w:rPr>
        <w:t xml:space="preserve">Выбор компенсирующих мер по защите информации осуществляется оператором с учетом архитектуры и особенностей функционирования </w:t>
      </w:r>
      <w:r w:rsidRPr="002B2BE0">
        <w:rPr>
          <w:bCs/>
          <w:sz w:val="28"/>
          <w:szCs w:val="28"/>
          <w:lang w:eastAsia="ru-RU"/>
        </w:rPr>
        <w:t>ИС</w:t>
      </w:r>
      <w:r w:rsidRPr="002B2BE0">
        <w:rPr>
          <w:sz w:val="28"/>
          <w:lang w:eastAsia="ru-RU"/>
        </w:rPr>
        <w:t>, а также способов эксплуатац</w:t>
      </w:r>
      <w:proofErr w:type="gramStart"/>
      <w:r w:rsidRPr="002B2BE0">
        <w:rPr>
          <w:sz w:val="28"/>
          <w:lang w:eastAsia="ru-RU"/>
        </w:rPr>
        <w:t>ии уя</w:t>
      </w:r>
      <w:proofErr w:type="gramEnd"/>
      <w:r w:rsidRPr="002B2BE0">
        <w:rPr>
          <w:sz w:val="28"/>
          <w:lang w:eastAsia="ru-RU"/>
        </w:rPr>
        <w:t xml:space="preserve">звимостей программных, программно-аппаратных средств. </w:t>
      </w:r>
    </w:p>
    <w:p w:rsidR="002B2BE0" w:rsidRPr="002B2BE0" w:rsidRDefault="002B2BE0" w:rsidP="002B2BE0">
      <w:pPr>
        <w:keepNext/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2B2BE0">
        <w:rPr>
          <w:sz w:val="28"/>
          <w:lang w:eastAsia="ru-RU"/>
        </w:rPr>
        <w:t>Компенсирующими организационными и техническими мерами, направленными на предотвращение возможности эксплуатац</w:t>
      </w:r>
      <w:proofErr w:type="gramStart"/>
      <w:r w:rsidRPr="002B2BE0">
        <w:rPr>
          <w:sz w:val="28"/>
          <w:lang w:eastAsia="ru-RU"/>
        </w:rPr>
        <w:t>ии уя</w:t>
      </w:r>
      <w:proofErr w:type="gramEnd"/>
      <w:r w:rsidRPr="002B2BE0">
        <w:rPr>
          <w:sz w:val="28"/>
          <w:lang w:eastAsia="ru-RU"/>
        </w:rPr>
        <w:t>звимостей, могут являться: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8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szCs w:val="28"/>
          <w:lang w:eastAsia="ru-RU"/>
        </w:rPr>
        <w:t xml:space="preserve">– </w:t>
      </w:r>
      <w:r w:rsidRPr="002B2BE0">
        <w:rPr>
          <w:sz w:val="28"/>
          <w:lang w:eastAsia="ru-RU"/>
        </w:rPr>
        <w:t>изменение конфигурац</w:t>
      </w:r>
      <w:proofErr w:type="gramStart"/>
      <w:r w:rsidRPr="002B2BE0">
        <w:rPr>
          <w:sz w:val="28"/>
          <w:lang w:eastAsia="ru-RU"/>
        </w:rPr>
        <w:t>ии уя</w:t>
      </w:r>
      <w:proofErr w:type="gramEnd"/>
      <w:r w:rsidRPr="002B2BE0">
        <w:rPr>
          <w:sz w:val="28"/>
          <w:lang w:eastAsia="ru-RU"/>
        </w:rPr>
        <w:t xml:space="preserve">звимых компонентов </w:t>
      </w:r>
      <w:r w:rsidRPr="002B2BE0">
        <w:rPr>
          <w:bCs/>
          <w:sz w:val="28"/>
          <w:szCs w:val="28"/>
          <w:lang w:eastAsia="ru-RU"/>
        </w:rPr>
        <w:t>ИС</w:t>
      </w:r>
      <w:r w:rsidRPr="002B2BE0">
        <w:rPr>
          <w:sz w:val="28"/>
          <w:lang w:eastAsia="ru-RU"/>
        </w:rPr>
        <w:t>, в том числе в части предоставления доступа к их функциям, исполнение которых может способствовать эксплуатации выявленных уязвимостей;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8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szCs w:val="28"/>
          <w:lang w:eastAsia="ru-RU"/>
        </w:rPr>
        <w:t xml:space="preserve">– </w:t>
      </w:r>
      <w:r w:rsidRPr="002B2BE0">
        <w:rPr>
          <w:sz w:val="28"/>
          <w:lang w:eastAsia="ru-RU"/>
        </w:rPr>
        <w:t>ограничение по использованию уязвимых программных, программно-аппаратных средств или их перевод в режим функционирования, ограничивающий исполнение функций, обращение к которым связано</w:t>
      </w:r>
      <w:r w:rsidRPr="002B2BE0">
        <w:rPr>
          <w:sz w:val="28"/>
          <w:lang w:eastAsia="ru-RU"/>
        </w:rPr>
        <w:br/>
        <w:t>с использованием выявленных уязвимостей (например, отключение уязвимых служб и сетевых протоколов);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8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szCs w:val="28"/>
          <w:lang w:eastAsia="ru-RU"/>
        </w:rPr>
        <w:lastRenderedPageBreak/>
        <w:t xml:space="preserve">– </w:t>
      </w:r>
      <w:r w:rsidRPr="002B2BE0">
        <w:rPr>
          <w:sz w:val="28"/>
          <w:lang w:eastAsia="ru-RU"/>
        </w:rPr>
        <w:t xml:space="preserve">резервирование компонентов </w:t>
      </w:r>
      <w:r w:rsidRPr="002B2BE0">
        <w:rPr>
          <w:bCs/>
          <w:sz w:val="28"/>
          <w:szCs w:val="28"/>
          <w:lang w:eastAsia="ru-RU"/>
        </w:rPr>
        <w:t>ИС</w:t>
      </w:r>
      <w:r w:rsidRPr="002B2BE0">
        <w:rPr>
          <w:sz w:val="28"/>
          <w:lang w:eastAsia="ru-RU"/>
        </w:rPr>
        <w:t>, включая резервирование серверов, телекоммуникационного оборудования и каналов связи;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8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szCs w:val="28"/>
          <w:lang w:eastAsia="ru-RU"/>
        </w:rPr>
        <w:t xml:space="preserve">– </w:t>
      </w:r>
      <w:r w:rsidRPr="002B2BE0">
        <w:rPr>
          <w:sz w:val="28"/>
          <w:lang w:eastAsia="ru-RU"/>
        </w:rPr>
        <w:t xml:space="preserve">использование сигнатур, решающих правил средств защиты информации, обеспечивающих выявление в </w:t>
      </w:r>
      <w:r w:rsidRPr="002B2BE0">
        <w:rPr>
          <w:bCs/>
          <w:sz w:val="28"/>
          <w:szCs w:val="28"/>
          <w:lang w:eastAsia="ru-RU"/>
        </w:rPr>
        <w:t xml:space="preserve">ИС </w:t>
      </w:r>
      <w:r w:rsidRPr="002B2BE0">
        <w:rPr>
          <w:sz w:val="28"/>
          <w:lang w:eastAsia="ru-RU"/>
        </w:rPr>
        <w:t>признаков эксплуатац</w:t>
      </w:r>
      <w:proofErr w:type="gramStart"/>
      <w:r w:rsidRPr="002B2BE0">
        <w:rPr>
          <w:sz w:val="28"/>
          <w:lang w:eastAsia="ru-RU"/>
        </w:rPr>
        <w:t>ии уя</w:t>
      </w:r>
      <w:proofErr w:type="gramEnd"/>
      <w:r w:rsidRPr="002B2BE0">
        <w:rPr>
          <w:sz w:val="28"/>
          <w:lang w:eastAsia="ru-RU"/>
        </w:rPr>
        <w:t>звимостей;</w:t>
      </w:r>
    </w:p>
    <w:p w:rsidR="002B2BE0" w:rsidRPr="002B2BE0" w:rsidRDefault="002B2BE0" w:rsidP="002B2BE0">
      <w:pPr>
        <w:widowControl/>
        <w:suppressAutoHyphens/>
        <w:autoSpaceDE/>
        <w:spacing w:line="360" w:lineRule="auto"/>
        <w:ind w:firstLine="708"/>
        <w:jc w:val="both"/>
        <w:textAlignment w:val="baseline"/>
        <w:rPr>
          <w:rFonts w:ascii="Calibri" w:hAnsi="Calibri"/>
          <w:lang w:eastAsia="ru-RU"/>
        </w:rPr>
      </w:pPr>
      <w:r w:rsidRPr="002B2BE0">
        <w:rPr>
          <w:sz w:val="28"/>
          <w:szCs w:val="28"/>
          <w:lang w:eastAsia="ru-RU"/>
        </w:rPr>
        <w:t xml:space="preserve">– </w:t>
      </w:r>
      <w:r w:rsidRPr="002B2BE0">
        <w:rPr>
          <w:sz w:val="28"/>
          <w:lang w:eastAsia="ru-RU"/>
        </w:rPr>
        <w:t xml:space="preserve">мониторинг информационной безопасности и выявление событий безопасности информации в </w:t>
      </w:r>
      <w:r w:rsidRPr="002B2BE0">
        <w:rPr>
          <w:bCs/>
          <w:sz w:val="28"/>
          <w:szCs w:val="28"/>
          <w:lang w:eastAsia="ru-RU"/>
        </w:rPr>
        <w:t>ИС</w:t>
      </w:r>
      <w:r w:rsidRPr="002B2BE0">
        <w:rPr>
          <w:sz w:val="28"/>
          <w:lang w:eastAsia="ru-RU"/>
        </w:rPr>
        <w:t>, связанных с возможностью эксплуатац</w:t>
      </w:r>
      <w:proofErr w:type="gramStart"/>
      <w:r w:rsidRPr="002B2BE0">
        <w:rPr>
          <w:sz w:val="28"/>
          <w:lang w:eastAsia="ru-RU"/>
        </w:rPr>
        <w:t>ии уя</w:t>
      </w:r>
      <w:proofErr w:type="gramEnd"/>
      <w:r w:rsidRPr="002B2BE0">
        <w:rPr>
          <w:sz w:val="28"/>
          <w:lang w:eastAsia="ru-RU"/>
        </w:rPr>
        <w:t>звимостей.</w:t>
      </w:r>
    </w:p>
    <w:p w:rsidR="002B2BE0" w:rsidRPr="002B2BE0" w:rsidRDefault="002B2BE0" w:rsidP="002B2BE0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2B2BE0" w:rsidRDefault="002B2BE0" w:rsidP="00B07F69">
      <w:pPr>
        <w:pStyle w:val="a3"/>
        <w:tabs>
          <w:tab w:val="left" w:pos="9115"/>
        </w:tabs>
        <w:spacing w:before="26"/>
        <w:ind w:left="852"/>
        <w:jc w:val="left"/>
      </w:pPr>
    </w:p>
    <w:p w:rsidR="005E6933" w:rsidRDefault="005E6933"/>
    <w:sectPr w:rsidR="005E6933" w:rsidSect="00B07F69">
      <w:pgSz w:w="11906" w:h="16838"/>
      <w:pgMar w:top="601" w:right="198" w:bottom="0" w:left="27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1CF6"/>
    <w:multiLevelType w:val="hybridMultilevel"/>
    <w:tmpl w:val="8738F09E"/>
    <w:lvl w:ilvl="0" w:tplc="849607B4">
      <w:start w:val="1"/>
      <w:numFmt w:val="decimal"/>
      <w:lvlText w:val="%1."/>
      <w:lvlJc w:val="left"/>
      <w:pPr>
        <w:ind w:left="157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608CA0">
      <w:start w:val="1"/>
      <w:numFmt w:val="upperRoman"/>
      <w:lvlText w:val="%2."/>
      <w:lvlJc w:val="left"/>
      <w:pPr>
        <w:ind w:left="4762" w:hanging="567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6F70925E">
      <w:start w:val="1"/>
      <w:numFmt w:val="decimal"/>
      <w:lvlText w:val="%3."/>
      <w:lvlJc w:val="left"/>
      <w:pPr>
        <w:ind w:left="168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CC01F8C">
      <w:start w:val="1"/>
      <w:numFmt w:val="decimal"/>
      <w:lvlText w:val="%4."/>
      <w:lvlJc w:val="left"/>
      <w:pPr>
        <w:ind w:left="977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83D05296">
      <w:numFmt w:val="bullet"/>
      <w:lvlText w:val="•"/>
      <w:lvlJc w:val="left"/>
      <w:pPr>
        <w:ind w:left="5678" w:hanging="286"/>
      </w:pPr>
      <w:rPr>
        <w:rFonts w:hint="default"/>
        <w:lang w:val="ru-RU" w:eastAsia="en-US" w:bidi="ar-SA"/>
      </w:rPr>
    </w:lvl>
    <w:lvl w:ilvl="5" w:tplc="CACA6206">
      <w:numFmt w:val="bullet"/>
      <w:lvlText w:val="•"/>
      <w:lvlJc w:val="left"/>
      <w:pPr>
        <w:ind w:left="6597" w:hanging="286"/>
      </w:pPr>
      <w:rPr>
        <w:rFonts w:hint="default"/>
        <w:lang w:val="ru-RU" w:eastAsia="en-US" w:bidi="ar-SA"/>
      </w:rPr>
    </w:lvl>
    <w:lvl w:ilvl="6" w:tplc="DFA8B66A">
      <w:numFmt w:val="bullet"/>
      <w:lvlText w:val="•"/>
      <w:lvlJc w:val="left"/>
      <w:pPr>
        <w:ind w:left="7516" w:hanging="286"/>
      </w:pPr>
      <w:rPr>
        <w:rFonts w:hint="default"/>
        <w:lang w:val="ru-RU" w:eastAsia="en-US" w:bidi="ar-SA"/>
      </w:rPr>
    </w:lvl>
    <w:lvl w:ilvl="7" w:tplc="7E620F20">
      <w:numFmt w:val="bullet"/>
      <w:lvlText w:val="•"/>
      <w:lvlJc w:val="left"/>
      <w:pPr>
        <w:ind w:left="8434" w:hanging="286"/>
      </w:pPr>
      <w:rPr>
        <w:rFonts w:hint="default"/>
        <w:lang w:val="ru-RU" w:eastAsia="en-US" w:bidi="ar-SA"/>
      </w:rPr>
    </w:lvl>
    <w:lvl w:ilvl="8" w:tplc="80CA6ABA">
      <w:numFmt w:val="bullet"/>
      <w:lvlText w:val="•"/>
      <w:lvlJc w:val="left"/>
      <w:pPr>
        <w:ind w:left="9353" w:hanging="286"/>
      </w:pPr>
      <w:rPr>
        <w:rFonts w:hint="default"/>
        <w:lang w:val="ru-RU" w:eastAsia="en-US" w:bidi="ar-SA"/>
      </w:rPr>
    </w:lvl>
  </w:abstractNum>
  <w:abstractNum w:abstractNumId="1">
    <w:nsid w:val="141F176E"/>
    <w:multiLevelType w:val="hybridMultilevel"/>
    <w:tmpl w:val="D792B180"/>
    <w:lvl w:ilvl="0" w:tplc="018259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285C7E"/>
    <w:multiLevelType w:val="hybridMultilevel"/>
    <w:tmpl w:val="3CD4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6E"/>
    <w:rsid w:val="002B2BE0"/>
    <w:rsid w:val="003F486E"/>
    <w:rsid w:val="005E6933"/>
    <w:rsid w:val="009802B8"/>
    <w:rsid w:val="00A85358"/>
    <w:rsid w:val="00B0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7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7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07F69"/>
    <w:pPr>
      <w:ind w:left="83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07F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B07F69"/>
    <w:pPr>
      <w:ind w:left="572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B07F6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B07F69"/>
    <w:pPr>
      <w:ind w:left="83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07F69"/>
    <w:pPr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9802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2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7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7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07F69"/>
    <w:pPr>
      <w:ind w:left="83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07F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B07F69"/>
    <w:pPr>
      <w:ind w:left="572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B07F6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B07F69"/>
    <w:pPr>
      <w:ind w:left="83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07F69"/>
    <w:pPr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9802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2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itriash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3271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admin</cp:lastModifiedBy>
  <cp:revision>2</cp:revision>
  <dcterms:created xsi:type="dcterms:W3CDTF">2023-06-21T06:06:00Z</dcterms:created>
  <dcterms:modified xsi:type="dcterms:W3CDTF">2023-06-21T06:06:00Z</dcterms:modified>
</cp:coreProperties>
</file>