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sz w:val="28"/>
          <w:szCs w:val="28"/>
        </w:rPr>
        <w:t xml:space="preserve">Седьмое</w:t>
      </w:r>
      <w:r>
        <w:rPr>
          <w:rFonts w:ascii="Times New Roman" w:hAnsi="Times New Roman" w:cs="Times New Roman"/>
          <w:sz w:val="28"/>
          <w:szCs w:val="28"/>
        </w:rPr>
        <w:t xml:space="preserve"> заседание 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</w:t>
      </w:r>
      <w:r>
        <w:rPr>
          <w:rFonts w:ascii="Times New Roman" w:hAnsi="Times New Roman" w:cs="Times New Roman"/>
          <w:sz w:val="28"/>
          <w:szCs w:val="28"/>
        </w:rPr>
        <w:t xml:space="preserve">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№ ___</w:t>
      </w:r>
      <w:bookmarkStart w:id="1" w:name="_GoBack"/>
      <w:r/>
      <w:bookmarkEnd w:id="1"/>
      <w:r/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с. Екатериновка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декабря 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«О бюджете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поселения на 202</w:t>
      </w:r>
      <w:r>
        <w:rPr>
          <w:rFonts w:ascii="Times New Roman" w:hAnsi="Times New Roman" w:cs="Times New Roman"/>
          <w:sz w:val="28"/>
          <w:szCs w:val="28"/>
        </w:rPr>
        <w:t xml:space="preserve">6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  <w:t xml:space="preserve"> и плановый период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hAnsi="Times New Roman" w:cs="Times New Roman"/>
          <w:sz w:val="28"/>
          <w:szCs w:val="28"/>
        </w:rPr>
        <w:t xml:space="preserve">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ов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Заслушав информацию </w:t>
      </w:r>
      <w:r>
        <w:rPr>
          <w:rFonts w:ascii="Times New Roman" w:hAnsi="Times New Roman" w:cs="Times New Roman"/>
          <w:sz w:val="28"/>
          <w:szCs w:val="28"/>
        </w:rPr>
        <w:t xml:space="preserve">г</w:t>
      </w:r>
      <w:r>
        <w:rPr>
          <w:rFonts w:ascii="Times New Roman" w:hAnsi="Times New Roman" w:cs="Times New Roman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района Республики Татарстан решил: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решение Совета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от 10 декабря 2025 года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«О бюджете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оселения на 2026 год и плановый период 2027 и 2028 годов»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1.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пункте 1</w:t>
      </w:r>
      <w:r>
        <w:rPr>
          <w:rFonts w:ascii="Times New Roman" w:hAnsi="Times New Roman" w:cs="Times New Roman"/>
          <w:sz w:val="28"/>
          <w:szCs w:val="28"/>
        </w:rPr>
        <w:t xml:space="preserve">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первом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2200,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» заменить на цифры </w:t>
      </w: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4154</w:t>
      </w:r>
      <w:r>
        <w:rPr>
          <w:rFonts w:ascii="Times New Roman" w:hAnsi="Times New Roman" w:cs="Times New Roman"/>
          <w:sz w:val="28"/>
          <w:szCs w:val="28"/>
        </w:rPr>
        <w:t xml:space="preserve">,9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в </w:t>
      </w:r>
      <w:r>
        <w:rPr>
          <w:rFonts w:ascii="Times New Roman" w:hAnsi="Times New Roman" w:cs="Times New Roman"/>
          <w:sz w:val="28"/>
          <w:szCs w:val="28"/>
        </w:rPr>
        <w:t xml:space="preserve">абзаце втором цифры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 xml:space="preserve">2200,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заменить на </w:t>
      </w:r>
      <w:r>
        <w:rPr>
          <w:rFonts w:ascii="Times New Roman" w:hAnsi="Times New Roman" w:cs="Times New Roman"/>
          <w:sz w:val="28"/>
          <w:szCs w:val="28"/>
        </w:rPr>
        <w:t xml:space="preserve">цифры «</w:t>
      </w:r>
      <w:r>
        <w:rPr>
          <w:rFonts w:ascii="Times New Roman" w:hAnsi="Times New Roman" w:cs="Times New Roman"/>
          <w:sz w:val="28"/>
          <w:szCs w:val="28"/>
        </w:rPr>
        <w:t xml:space="preserve">7248</w:t>
      </w:r>
      <w:r>
        <w:rPr>
          <w:rFonts w:ascii="Times New Roman" w:hAnsi="Times New Roman" w:cs="Times New Roman"/>
          <w:sz w:val="28"/>
          <w:szCs w:val="28"/>
        </w:rPr>
        <w:t xml:space="preserve">,8</w:t>
      </w:r>
      <w:r>
        <w:rPr>
          <w:rFonts w:ascii="Times New Roman" w:hAnsi="Times New Roman" w:cs="Times New Roman"/>
          <w:sz w:val="28"/>
          <w:szCs w:val="28"/>
        </w:rPr>
        <w:t xml:space="preserve">»;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абзаце третьем слова «дефицит бюджета равен 0» заменить словами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 дефицит бюджета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сумме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3093,9</w:t>
      </w:r>
      <w:r>
        <w:rPr>
          <w:rFonts w:ascii="Times New Roman" w:hAnsi="Times New Roman" w:cs="Times New Roman"/>
          <w:sz w:val="28"/>
          <w:szCs w:val="28"/>
        </w:rPr>
        <w:t xml:space="preserve"> тыс. рублей.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widowControl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таблицу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изложить</w:t>
      </w:r>
      <w:r>
        <w:rPr>
          <w:rFonts w:ascii="Times New Roman" w:hAnsi="Times New Roman" w:cs="Times New Roman"/>
          <w:sz w:val="28"/>
          <w:szCs w:val="28"/>
        </w:rPr>
        <w:t xml:space="preserve"> в следующей редакции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1 к решению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0 </w:t>
      </w:r>
      <w:r>
        <w:rPr>
          <w:rFonts w:ascii="Times New Roman" w:hAnsi="Times New Roman" w:cs="Times New Roman"/>
          <w:sz w:val="24"/>
          <w:szCs w:val="24"/>
        </w:rPr>
        <w:t xml:space="preserve">декабря 2025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</w:t>
      </w:r>
      <w:r>
        <w:rPr>
          <w:rFonts w:ascii="Times New Roman" w:hAnsi="Times New Roman" w:cs="Times New Roman"/>
          <w:sz w:val="24"/>
          <w:szCs w:val="24"/>
        </w:rPr>
        <w:t xml:space="preserve">ода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righ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района на 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righ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 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W w:w="10576" w:type="dxa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ook w:val="01E0" w:firstRow="1" w:lastRow="1" w:firstColumn="1" w:lastColumn="1" w:noHBand="0" w:noVBand="0"/>
      </w:tblPr>
      <w:tblGrid>
        <w:gridCol w:w="2776"/>
        <w:gridCol w:w="6297"/>
        <w:gridCol w:w="1503"/>
      </w:tblGrid>
      <w:tr>
        <w:tblPrEx/>
        <w:trPr>
          <w:cantSplit/>
          <w:trHeight w:val="585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center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  <w:outlineLvl w:val="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Сумма.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01 00 00 00 00 0000 000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Источники внутреннего финансирования дефицита бюджета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3093,9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01 05 00 00 00 0000 000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3093,9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01 05 00 00 00 0000 500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01 05 02 00 00 0000 500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spacing w:before="100" w:beforeAutospacing="1" w:after="100" w:afterAutospacing="1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01 05 02 01 00 0000 510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45"/>
        </w:trPr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iCs/>
                <w:sz w:val="24"/>
                <w:szCs w:val="24"/>
              </w:rPr>
              <w:outlineLvl w:val="4"/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</w:r>
          </w:p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0000 510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прочих остатков денежных средств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4154,9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01 05 00 00 00 0000 600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01 05 02 00 00 0000 600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средств бюджетов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01 05 02 01 00 0000 610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776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01 05 02 01 10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0000 610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6297" w:type="dxa"/>
            <w:textDirection w:val="lrTb"/>
            <w:noWrap w:val="false"/>
          </w:tcPr>
          <w:p>
            <w:pPr>
              <w:ind w:firstLine="0"/>
              <w:jc w:val="left"/>
              <w:widowControl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сельского поселения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50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1.3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В приложении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 таблицу</w:t>
      </w:r>
      <w:r>
        <w:rPr>
          <w:rFonts w:ascii="Times New Roman" w:hAnsi="Times New Roman" w:cs="Times New Roman"/>
          <w:sz w:val="28"/>
          <w:szCs w:val="28"/>
        </w:rPr>
        <w:t xml:space="preserve"> 1 изложить в следующей редакции: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bookmarkEnd w:id="0"/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2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Таблица 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</w:t>
      </w:r>
      <w:r>
        <w:rPr>
          <w:rFonts w:ascii="Times New Roman" w:hAnsi="Times New Roman" w:cs="Times New Roman"/>
          <w:sz w:val="28"/>
          <w:szCs w:val="28"/>
        </w:rPr>
        <w:t xml:space="preserve"> бюджета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202</w:t>
      </w:r>
      <w:r>
        <w:rPr>
          <w:rFonts w:ascii="Times New Roman" w:hAnsi="Times New Roman" w:cs="Times New Roman"/>
          <w:sz w:val="28"/>
          <w:szCs w:val="28"/>
        </w:rPr>
        <w:t xml:space="preserve"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21"/>
        <w:ind w:right="0"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(</w:t>
      </w:r>
      <w:r>
        <w:rPr>
          <w:rFonts w:ascii="Times New Roman" w:hAnsi="Times New Roman" w:cs="Times New Roman"/>
          <w:sz w:val="24"/>
          <w:szCs w:val="24"/>
        </w:rPr>
        <w:t xml:space="preserve">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378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6238"/>
        <w:gridCol w:w="2693"/>
        <w:gridCol w:w="1447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дохода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Сумма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Налоговые и неналоговые доходы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1 00 00000 00 0000 000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532,4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Налоги на прибыль, доходы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1 01 00000 00 0000 000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16,4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доходы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1 01 02000 01 0000 110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16,4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Налоги на имущество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1 06 00000 00 0000 000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516,0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1 06 01000 00 0000 110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37,0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Налог на имущество физических лиц, взимаемый по ставкам, применяемым к объектам налогообложения,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расположенным в границах сельских поселений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1 06 01030 10 0000 110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37,0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>
          <w:trHeight w:val="39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Земельный налог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1 06 06000 00 0000 110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479,0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Безвозмездные перечисления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2 00 00000 00 0000 000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3622,5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Безвозмездные перечисления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других бюджетов бюджетной системы Российской 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2 02 00000 00 0000 000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3622,5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2 02 10000 00 0000 150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1522,9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на выравнивание бюджетной обеспеченности из бюджетов муниципальных районов, городских округов с внутригородским делением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2 02 16001 00 0000 150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1522,9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Дотации бюджетам сельских поселений на выравнивание бюджетной обеспеченности из бюджетов муниципальных районов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2 02 16001 10 0000 150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1522,9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бюджетной системы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2 02 30000 00 0000 150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2 02 35118 00 0000 150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2 02 35118 10 0000 150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Прочие межбюджетные трансферты, передаваемые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бюджетам сельских поселений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  <w:t xml:space="preserve">2 02 49999 10 0000 150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1954,5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38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Всего доходов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3" w:type="dxa"/>
            <w:textDirection w:val="lrTb"/>
            <w:noWrap w:val="false"/>
          </w:tcPr>
          <w:p>
            <w:pPr>
              <w:ind w:firstLine="0"/>
              <w:widowControl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7" w:type="dxa"/>
            <w:textDirection w:val="lrTb"/>
            <w:noWrap w:val="false"/>
          </w:tcPr>
          <w:p>
            <w:pPr>
              <w:ind w:firstLine="0"/>
              <w:jc w:val="center"/>
              <w:widowControl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4154,9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r>
          </w:p>
        </w:tc>
      </w:tr>
    </w:tbl>
    <w:p>
      <w:pPr>
        <w:pStyle w:val="721"/>
        <w:ind w:righ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21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приложении № 3</w:t>
      </w:r>
      <w:r>
        <w:rPr>
          <w:rFonts w:ascii="Times New Roman" w:hAnsi="Times New Roman" w:cs="Times New Roman"/>
          <w:sz w:val="28"/>
          <w:szCs w:val="28"/>
        </w:rPr>
        <w:t xml:space="preserve"> таблицу 1 изложить в следующей редакции:  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3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ведомственной структуре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расходов бюджета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Екатериновс</w:t>
      </w:r>
      <w:r>
        <w:rPr>
          <w:rFonts w:ascii="Times New Roman" w:hAnsi="Times New Roman" w:cs="Times New Roman"/>
          <w:bCs/>
          <w:sz w:val="28"/>
          <w:szCs w:val="28"/>
        </w:rPr>
        <w:t xml:space="preserve">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493" w:type="dxa"/>
        <w:tblInd w:w="-299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073"/>
        <w:gridCol w:w="709"/>
        <w:gridCol w:w="540"/>
        <w:gridCol w:w="540"/>
        <w:gridCol w:w="1933"/>
        <w:gridCol w:w="992"/>
        <w:gridCol w:w="141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Исполнительный комитет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6341,2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 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962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073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709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41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</w:t>
      </w:r>
      <w:r>
        <w:rPr>
          <w:rFonts w:ascii="Times New Roman" w:hAnsi="Times New Roman" w:cs="Times New Roman"/>
          <w:bCs/>
          <w:sz w:val="28"/>
          <w:szCs w:val="28"/>
        </w:rPr>
        <w:t xml:space="preserve">.5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4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Т</w:t>
      </w:r>
      <w:r>
        <w:rPr>
          <w:rFonts w:ascii="Times New Roman" w:hAnsi="Times New Roman" w:cs="Times New Roman"/>
          <w:bCs/>
          <w:sz w:val="28"/>
          <w:szCs w:val="28"/>
        </w:rPr>
        <w:t xml:space="preserve">аблица 1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Распределение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бюджетных ассигнований по разделам и подразделам, целевым статьям и видам расходов классифик</w:t>
      </w:r>
      <w:r>
        <w:rPr>
          <w:rFonts w:ascii="Times New Roman" w:hAnsi="Times New Roman" w:cs="Times New Roman"/>
          <w:bCs/>
          <w:sz w:val="28"/>
          <w:szCs w:val="28"/>
        </w:rPr>
        <w:t xml:space="preserve">а</w:t>
      </w:r>
      <w:r>
        <w:rPr>
          <w:rFonts w:ascii="Times New Roman" w:hAnsi="Times New Roman" w:cs="Times New Roman"/>
          <w:bCs/>
          <w:sz w:val="28"/>
          <w:szCs w:val="28"/>
        </w:rPr>
        <w:t xml:space="preserve">ции расходов бюджет </w:t>
      </w:r>
      <w:r>
        <w:rPr>
          <w:rFonts w:ascii="Times New Roman" w:hAnsi="Times New Roman" w:cs="Times New Roman"/>
          <w:bCs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на 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год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рублей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10525" w:type="dxa"/>
        <w:tblInd w:w="-441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4391"/>
        <w:gridCol w:w="540"/>
        <w:gridCol w:w="540"/>
        <w:gridCol w:w="1933"/>
        <w:gridCol w:w="992"/>
        <w:gridCol w:w="1841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(муниципальных)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(муниципальных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4391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40" w:type="dxa"/>
            <w:textDirection w:val="lrTb"/>
            <w:noWrap w:val="false"/>
          </w:tcPr>
          <w:p>
            <w:pPr>
              <w:ind w:hanging="64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841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jc w:val="lef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1.6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В приложении №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5</w:t>
      </w:r>
      <w:r>
        <w:rPr>
          <w:rFonts w:ascii="Times New Roman" w:hAnsi="Times New Roman" w:cs="Times New Roman"/>
          <w:bCs/>
          <w:sz w:val="28"/>
          <w:szCs w:val="28"/>
        </w:rPr>
        <w:t xml:space="preserve"> таблицу 1 изложить в следующей редакции:</w:t>
      </w:r>
      <w:r>
        <w:rPr>
          <w:rFonts w:ascii="Times New Roman" w:hAnsi="Times New Roman" w:cs="Times New Roman"/>
          <w:bCs/>
          <w:sz w:val="28"/>
          <w:szCs w:val="28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Приложение № 5</w:t>
      </w:r>
      <w:r>
        <w:rPr>
          <w:rFonts w:ascii="Times New Roman" w:hAnsi="Times New Roman" w:cs="Times New Roman"/>
          <w:bCs/>
          <w:sz w:val="24"/>
          <w:szCs w:val="24"/>
        </w:rPr>
        <w:t xml:space="preserve"> к решению Совета     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Екатериновского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сельского поселения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left="5670" w:firstLine="0"/>
        <w:jc w:val="left"/>
        <w:widowControl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10 декабря 2025 года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</w:t>
      </w:r>
      <w:r>
        <w:rPr>
          <w:rFonts w:ascii="Times New Roman" w:hAnsi="Times New Roman" w:cs="Times New Roman"/>
          <w:bCs/>
          <w:sz w:val="24"/>
          <w:szCs w:val="24"/>
        </w:rPr>
      </w:r>
    </w:p>
    <w:p>
      <w:pPr>
        <w:ind w:firstLine="0"/>
        <w:jc w:val="left"/>
        <w:widowControl/>
        <w:rPr>
          <w:rFonts w:ascii="Times New Roman" w:hAnsi="Times New Roman" w:eastAsia="Calibri" w:cs="Times New Roman"/>
          <w:b/>
          <w:sz w:val="24"/>
          <w:szCs w:val="24"/>
        </w:rPr>
        <w:outlineLvl w:val="0"/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Таблица 1</w:t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Распределение бюджетных ассигнований по целевым</w:t>
      </w:r>
      <w:r>
        <w:rPr>
          <w:rFonts w:ascii="Times New Roman" w:hAnsi="Times New Roman" w:eastAsia="Calibri" w:cs="Times New Roman"/>
          <w:sz w:val="28"/>
          <w:szCs w:val="28"/>
        </w:rPr>
        <w:t xml:space="preserve"> </w:t>
      </w:r>
      <w:r>
        <w:rPr>
          <w:rFonts w:ascii="Times New Roman" w:hAnsi="Times New Roman" w:eastAsia="Calibri" w:cs="Times New Roman"/>
          <w:sz w:val="28"/>
          <w:szCs w:val="28"/>
        </w:rPr>
        <w:t xml:space="preserve">статьям (муниципальным программам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</w:t>
      </w:r>
      <w:r>
        <w:rPr>
          <w:rFonts w:ascii="Times New Roman" w:hAnsi="Times New Roman" w:eastAsia="Calibri" w:cs="Times New Roman"/>
          <w:sz w:val="28"/>
          <w:szCs w:val="28"/>
        </w:rPr>
        <w:t xml:space="preserve">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eastAsia="Calibri" w:cs="Times New Roman"/>
          <w:sz w:val="28"/>
          <w:szCs w:val="28"/>
        </w:rPr>
        <w:t xml:space="preserve">района Республики Татарстан и непрограммным направлениям деятельности), группам видов расходов, разделам, подразделам классификации расходов бюджетов </w:t>
      </w:r>
      <w:r>
        <w:rPr>
          <w:rFonts w:ascii="Times New Roman" w:hAnsi="Times New Roman" w:eastAsia="Calibri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eastAsia="Calibri" w:cs="Times New Roman"/>
          <w:sz w:val="28"/>
          <w:szCs w:val="28"/>
        </w:rPr>
        <w:t xml:space="preserve">Пестречинско</w:t>
      </w:r>
      <w:r>
        <w:rPr>
          <w:rFonts w:ascii="Times New Roman" w:hAnsi="Times New Roman" w:eastAsia="Calibri" w:cs="Times New Roman"/>
          <w:sz w:val="28"/>
          <w:szCs w:val="28"/>
        </w:rPr>
        <w:t xml:space="preserve">го</w:t>
      </w:r>
      <w:r>
        <w:rPr>
          <w:rFonts w:ascii="Times New Roman" w:hAnsi="Times New Roman" w:eastAsia="Calibri" w:cs="Times New Roman"/>
          <w:sz w:val="28"/>
          <w:szCs w:val="28"/>
        </w:rPr>
        <w:t xml:space="preserve"> муниципального района на 2026</w:t>
      </w:r>
      <w:r>
        <w:rPr>
          <w:rFonts w:ascii="Times New Roman" w:hAnsi="Times New Roman" w:eastAsia="Calibri" w:cs="Times New Roman"/>
          <w:sz w:val="28"/>
          <w:szCs w:val="28"/>
        </w:rPr>
        <w:t xml:space="preserve"> год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                       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(тыс. рублей)</w:t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10240" w:type="dxa"/>
        <w:tblInd w:w="-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</w:tblBorders>
        <w:tblLayout w:type="fixed"/>
        <w:tblLook w:val="0000" w:firstRow="0" w:lastRow="0" w:firstColumn="0" w:lastColumn="0" w:noHBand="0" w:noVBand="0"/>
      </w:tblPr>
      <w:tblGrid>
        <w:gridCol w:w="288"/>
        <w:gridCol w:w="5099"/>
        <w:gridCol w:w="1933"/>
        <w:gridCol w:w="992"/>
        <w:gridCol w:w="1928"/>
      </w:tblGrid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ЦСР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Сумма на год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Совет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Екатериновского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сельского поселе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907,6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Общегосударственные вопросы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Функционирования высшего должностного лица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9900002030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  <w:p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907,6</w:t>
            </w:r>
            <w:r>
              <w:rPr>
                <w:rFonts w:ascii="Times New Roman" w:hAnsi="Times New Roman" w:cs="Times New Roman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органов исполнительной  власти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856,1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аппарат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848,1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20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функций муниципальными органами,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647,0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государственных (муниципальных)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199,1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расходы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Иные бюджетные ассигнования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Прочие расходы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9900092350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Национальная оборона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Мобилизационная и вневойсковая подготовка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Непрограммные направления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первичного воинского учета на территориях, где отсутствуют военные комиссариаты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998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выплату персоналу в целях обеспечения выполнения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функций муниципальными органами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казенными учреждениями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125,1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9900051180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Дорожное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Строительство, содержание и ремонт автомобильных дорог в границах поселений в рамках благоустройства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727,1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Жилищное и коммунальное хозяйство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Благоустройство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4591,0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восстановлению  уличного освещения населенных пунктов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9900078010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204,6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мест захоронения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9900078040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Прочие мероприятия по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Закупка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работ и услуг для государственных (муниципальных ) нужд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9900078050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4374,4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351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Уплата налога на имущества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9900002950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12,0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273"/>
        </w:trPr>
        <w:tc>
          <w:tcPr>
            <w:tcBorders>
              <w:top w:val="single" w:color="000000" w:sz="12" w:space="0"/>
              <w:left w:val="single" w:color="000000" w:sz="12" w:space="0"/>
              <w:bottom w:val="single" w:color="auto" w:sz="4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9900020860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12" w:space="0"/>
              <w:left w:val="single" w:color="000000" w:sz="6" w:space="0"/>
              <w:bottom w:val="single" w:color="auto" w:sz="4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21,9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tcW w:w="288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5099" w:type="dxa"/>
            <w:textDirection w:val="lrTb"/>
            <w:noWrap w:val="false"/>
          </w:tcPr>
          <w:p>
            <w:pPr>
              <w:ind w:firstLine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1933" w:type="dxa"/>
            <w:textDirection w:val="lrTb"/>
            <w:noWrap w:val="false"/>
          </w:tcPr>
          <w:p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6" w:space="0"/>
            </w:tcBorders>
            <w:tcW w:w="992" w:type="dxa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tcW w:w="1928" w:type="dxa"/>
            <w:textDirection w:val="lrTb"/>
            <w:noWrap w:val="false"/>
          </w:tcPr>
          <w:p>
            <w:pPr>
              <w:ind w:firstLine="17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7248,8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</w:p>
        </w:tc>
      </w:tr>
    </w:tbl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Опубликовать</w:t>
      </w:r>
      <w:r>
        <w:rPr>
          <w:rFonts w:ascii="Times New Roman" w:hAnsi="Times New Roman" w:cs="Times New Roman"/>
          <w:sz w:val="28"/>
          <w:szCs w:val="28"/>
        </w:rPr>
        <w:t xml:space="preserve"> (обнародовать)</w:t>
      </w:r>
      <w:r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портале правовой информации Республики Татарстан  (</w:t>
      </w:r>
      <w:r>
        <w:rPr>
          <w:rFonts w:ascii="Times New Roman" w:hAnsi="Times New Roman" w:cs="Times New Roman"/>
          <w:sz w:val="28"/>
          <w:szCs w:val="28"/>
        </w:rPr>
        <w:t xml:space="preserve">www.</w:t>
      </w:r>
      <w:r>
        <w:rPr>
          <w:rFonts w:ascii="Times New Roman" w:hAnsi="Times New Roman" w:cs="Times New Roman"/>
          <w:sz w:val="28"/>
          <w:szCs w:val="28"/>
        </w:rPr>
        <w:t xml:space="preserve">pravo.tatarstan.ru) и на официальном сайте Пестречинского муниципального района (</w:t>
      </w:r>
      <w:hyperlink r:id="rId15" w:tooltip="http://www.pestreci.tatarstan.ru" w:history="1">
        <w:r>
          <w:rPr>
            <w:rFonts w:ascii="Times New Roman" w:hAnsi="Times New Roman" w:cs="Times New Roman"/>
            <w:sz w:val="28"/>
            <w:szCs w:val="28"/>
          </w:rPr>
          <w:t xml:space="preserve">www.pestreci.tatarstan.ru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>
        <w:rPr>
          <w:rFonts w:ascii="Times New Roman" w:hAnsi="Times New Roman" w:cs="Times New Roman"/>
          <w:sz w:val="28"/>
          <w:szCs w:val="28"/>
        </w:rPr>
        <w:t xml:space="preserve">Екатериновского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Егоров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8"/>
          <w:szCs w:val="28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0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  <w:jc w:val="right"/>
    </w:pPr>
    <w:r>
      <w:t xml:space="preserve">Проект </w: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7"/>
    <w:link w:val="714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3"/>
    <w:next w:val="71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7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3"/>
    <w:next w:val="71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7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3"/>
    <w:next w:val="71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7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7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3"/>
    <w:next w:val="71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7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7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3"/>
    <w:next w:val="71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7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3"/>
    <w:next w:val="71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7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3"/>
    <w:next w:val="71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7"/>
    <w:link w:val="34"/>
    <w:uiPriority w:val="10"/>
    <w:rPr>
      <w:sz w:val="48"/>
      <w:szCs w:val="48"/>
    </w:rPr>
  </w:style>
  <w:style w:type="paragraph" w:styleId="36">
    <w:name w:val="Subtitle"/>
    <w:basedOn w:val="713"/>
    <w:next w:val="71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7"/>
    <w:link w:val="36"/>
    <w:uiPriority w:val="11"/>
    <w:rPr>
      <w:sz w:val="24"/>
      <w:szCs w:val="24"/>
    </w:rPr>
  </w:style>
  <w:style w:type="paragraph" w:styleId="38">
    <w:name w:val="Quote"/>
    <w:basedOn w:val="713"/>
    <w:next w:val="71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3"/>
    <w:next w:val="71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7"/>
    <w:link w:val="727"/>
    <w:uiPriority w:val="99"/>
  </w:style>
  <w:style w:type="character" w:styleId="45">
    <w:name w:val="Footer Char"/>
    <w:basedOn w:val="717"/>
    <w:link w:val="730"/>
    <w:uiPriority w:val="99"/>
  </w:style>
  <w:style w:type="paragraph" w:styleId="46">
    <w:name w:val="Caption"/>
    <w:basedOn w:val="713"/>
    <w:next w:val="71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7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7"/>
    <w:uiPriority w:val="99"/>
    <w:unhideWhenUsed/>
    <w:rPr>
      <w:vertAlign w:val="superscript"/>
    </w:rPr>
  </w:style>
  <w:style w:type="paragraph" w:styleId="178">
    <w:name w:val="endnote text"/>
    <w:basedOn w:val="71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7"/>
    <w:uiPriority w:val="99"/>
    <w:semiHidden/>
    <w:unhideWhenUsed/>
    <w:rPr>
      <w:vertAlign w:val="superscript"/>
    </w:rPr>
  </w:style>
  <w:style w:type="paragraph" w:styleId="181">
    <w:name w:val="toc 1"/>
    <w:basedOn w:val="713"/>
    <w:next w:val="71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3"/>
    <w:next w:val="71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3"/>
    <w:next w:val="71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3"/>
    <w:next w:val="71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3"/>
    <w:next w:val="71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3"/>
    <w:next w:val="71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3"/>
    <w:next w:val="71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3"/>
    <w:next w:val="71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3"/>
    <w:next w:val="71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3"/>
    <w:next w:val="713"/>
    <w:uiPriority w:val="99"/>
    <w:unhideWhenUsed/>
    <w:pPr>
      <w:spacing w:after="0" w:afterAutospacing="0"/>
    </w:pPr>
  </w:style>
  <w:style w:type="paragraph" w:styleId="713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4">
    <w:name w:val="Heading 1"/>
    <w:basedOn w:val="713"/>
    <w:next w:val="713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5">
    <w:name w:val="Heading 5"/>
    <w:basedOn w:val="713"/>
    <w:next w:val="713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6">
    <w:name w:val="Heading 7"/>
    <w:basedOn w:val="713"/>
    <w:next w:val="713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7" w:default="1">
    <w:name w:val="Default Paragraph Font"/>
    <w:uiPriority w:val="1"/>
    <w:semiHidden/>
    <w:unhideWhenUsed/>
  </w:style>
  <w:style w:type="table" w:styleId="7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9" w:default="1">
    <w:name w:val="No List"/>
    <w:uiPriority w:val="99"/>
    <w:semiHidden/>
    <w:unhideWhenUsed/>
  </w:style>
  <w:style w:type="character" w:styleId="720" w:customStyle="1">
    <w:name w:val="Цветовое выделение"/>
    <w:rPr>
      <w:b/>
      <w:bCs/>
      <w:color w:val="000080"/>
      <w:sz w:val="22"/>
      <w:szCs w:val="22"/>
    </w:rPr>
  </w:style>
  <w:style w:type="paragraph" w:styleId="721" w:customStyle="1">
    <w:name w:val="ConsNormal"/>
    <w:pPr>
      <w:ind w:right="19772" w:firstLine="720"/>
    </w:pPr>
    <w:rPr>
      <w:rFonts w:ascii="Arial" w:hAnsi="Arial" w:cs="Arial"/>
    </w:rPr>
  </w:style>
  <w:style w:type="table" w:styleId="722">
    <w:name w:val="Table Grid 7"/>
    <w:basedOn w:val="718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3" w:customStyle="1">
    <w:name w:val="Знак Знак1 Знак"/>
    <w:basedOn w:val="713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4">
    <w:name w:val="Table Grid"/>
    <w:basedOn w:val="718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5">
    <w:name w:val="Body Text 2"/>
    <w:basedOn w:val="713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6">
    <w:name w:val="Body Text"/>
    <w:basedOn w:val="713"/>
    <w:pPr>
      <w:spacing w:after="120"/>
    </w:pPr>
  </w:style>
  <w:style w:type="paragraph" w:styleId="727">
    <w:name w:val="Header"/>
    <w:basedOn w:val="713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28" w:customStyle="1">
    <w:name w:val="Ñòèëü1"/>
    <w:basedOn w:val="713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29" w:customStyle="1">
    <w:name w:val="ConsPlusNormal"/>
    <w:rPr>
      <w:sz w:val="22"/>
      <w:szCs w:val="22"/>
    </w:rPr>
  </w:style>
  <w:style w:type="paragraph" w:styleId="730">
    <w:name w:val="Footer"/>
    <w:basedOn w:val="713"/>
    <w:link w:val="731"/>
    <w:pPr>
      <w:tabs>
        <w:tab w:val="center" w:pos="4677" w:leader="none"/>
        <w:tab w:val="right" w:pos="9355" w:leader="none"/>
      </w:tabs>
    </w:pPr>
  </w:style>
  <w:style w:type="character" w:styleId="731" w:customStyle="1">
    <w:name w:val="Нижний колонтитул Знак"/>
    <w:link w:val="730"/>
    <w:rPr>
      <w:rFonts w:ascii="Arial" w:hAnsi="Arial" w:cs="Arial"/>
      <w:sz w:val="22"/>
      <w:szCs w:val="22"/>
    </w:rPr>
  </w:style>
  <w:style w:type="paragraph" w:styleId="732">
    <w:name w:val="Balloon Text"/>
    <w:basedOn w:val="713"/>
    <w:link w:val="733"/>
    <w:rPr>
      <w:rFonts w:ascii="Tahoma" w:hAnsi="Tahoma" w:cs="Tahoma"/>
      <w:sz w:val="16"/>
      <w:szCs w:val="16"/>
    </w:rPr>
  </w:style>
  <w:style w:type="character" w:styleId="733" w:customStyle="1">
    <w:name w:val="Текст выноски Знак"/>
    <w:link w:val="732"/>
    <w:rPr>
      <w:rFonts w:ascii="Tahoma" w:hAnsi="Tahoma" w:cs="Tahoma"/>
      <w:sz w:val="16"/>
      <w:szCs w:val="16"/>
    </w:rPr>
  </w:style>
  <w:style w:type="paragraph" w:styleId="734">
    <w:name w:val="List Paragraph"/>
    <w:basedOn w:val="7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customXml" Target="../customXml/item1.xml" /><Relationship Id="rId15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12ACC-CDEA-42E9-AACB-FA48584CA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ICL</cp:lastModifiedBy>
  <cp:revision>4</cp:revision>
  <dcterms:created xsi:type="dcterms:W3CDTF">2026-05-12T07:28:00Z</dcterms:created>
  <dcterms:modified xsi:type="dcterms:W3CDTF">2026-05-18T08:26:16Z</dcterms:modified>
</cp:coreProperties>
</file>