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Исполнительный комитет </w:t>
      </w:r>
      <w:r>
        <w:rPr>
          <w:rFonts w:eastAsia="Times New Roman" w:cs="Times New Roman"/>
          <w:szCs w:val="28"/>
          <w:lang w:val="tt-RU" w:eastAsia="ru-RU"/>
        </w:rPr>
        <w:t xml:space="preserve">Надеждинского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Пестречинского муниципального района Республики Татарстан</w:t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387" w:leader="none"/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ПОСТАНОВЛЕНИЕ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Надеждинского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 xml:space="preserve">20</w:t>
      </w:r>
      <w:r>
        <w:rPr>
          <w:rFonts w:eastAsia="Times New Roman" w:cs="Times New Roman"/>
          <w:szCs w:val="28"/>
          <w:lang w:eastAsia="ru-RU"/>
        </w:rPr>
        <w:t xml:space="preserve">26 </w:t>
      </w:r>
      <w:r>
        <w:rPr>
          <w:rFonts w:eastAsia="Times New Roman" w:cs="Times New Roman"/>
          <w:szCs w:val="28"/>
          <w:lang w:eastAsia="ru-RU"/>
        </w:rPr>
        <w:t xml:space="preserve">года                 </w:t>
      </w:r>
      <w:r>
        <w:rPr>
          <w:rFonts w:eastAsia="Times New Roman" w:cs="Times New Roman"/>
          <w:szCs w:val="28"/>
          <w:lang w:val="tt-RU" w:eastAsia="ru-RU"/>
        </w:rPr>
        <w:t xml:space="preserve">      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         </w:t>
      </w:r>
      <w:r>
        <w:rPr>
          <w:rFonts w:eastAsia="Times New Roman" w:cs="Times New Roman"/>
          <w:szCs w:val="28"/>
          <w:lang w:eastAsia="ru-RU"/>
        </w:rPr>
        <w:tab/>
        <w:t xml:space="preserve">№ </w:t>
      </w:r>
      <w:r>
        <w:rPr>
          <w:rFonts w:eastAsia="Times New Roman" w:cs="Times New Roman"/>
          <w:szCs w:val="28"/>
          <w:lang w:val="tt-RU" w:eastAsia="ru-RU"/>
        </w:rPr>
      </w:r>
      <w:r>
        <w:rPr>
          <w:rFonts w:eastAsia="Times New Roman" w:cs="Times New Roman"/>
          <w:szCs w:val="28"/>
          <w:lang w:val="tt-RU" w:eastAsia="ru-RU"/>
        </w:rPr>
      </w:r>
    </w:p>
    <w:p>
      <w:pPr>
        <w:ind w:right="4819"/>
        <w:jc w:val="both"/>
        <w:tabs>
          <w:tab w:val="left" w:pos="4536" w:leader="none"/>
        </w:tabs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</w:r>
      <w:r>
        <w:rPr>
          <w:rFonts w:eastAsia="Times New Roman" w:cs="Times New Roman"/>
          <w:bCs/>
          <w:szCs w:val="28"/>
          <w:lang w:eastAsia="ru-RU"/>
        </w:rPr>
      </w:r>
    </w:p>
    <w:p>
      <w:pPr>
        <w:ind w:right="4676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Об утверждении перечня налоговых расходов </w:t>
      </w:r>
      <w:r>
        <w:rPr>
          <w:rFonts w:eastAsia="Calibri" w:cs="Times New Roman"/>
          <w:szCs w:val="28"/>
        </w:rPr>
        <w:t xml:space="preserve">Надеждинского</w:t>
      </w:r>
      <w:r>
        <w:rPr>
          <w:rFonts w:eastAsia="Calibri" w:cs="Times New Roman"/>
          <w:szCs w:val="28"/>
        </w:rPr>
        <w:t xml:space="preserve"> 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</w:t>
      </w:r>
      <w:r>
        <w:rPr>
          <w:rFonts w:eastAsia="Calibri" w:cs="Times New Roman"/>
          <w:szCs w:val="28"/>
        </w:rPr>
        <w:t xml:space="preserve"> годов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 пунктами 4 и 5 Порядка формирования перечня налоговых расходов, и проведения оценки налоговых расходов, утвержденного постановлением Исполнительного комитета </w:t>
      </w:r>
      <w:r>
        <w:rPr>
          <w:rFonts w:eastAsia="Calibri" w:cs="Times New Roman"/>
          <w:szCs w:val="28"/>
        </w:rPr>
        <w:t xml:space="preserve">Надеждинского</w:t>
      </w:r>
      <w:r>
        <w:rPr>
          <w:rFonts w:eastAsia="Calibri" w:cs="Times New Roman"/>
          <w:szCs w:val="28"/>
        </w:rPr>
        <w:t xml:space="preserve"> 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от </w:t>
      </w:r>
      <w:r>
        <w:rPr>
          <w:rFonts w:eastAsia="Calibri" w:cs="Times New Roman"/>
          <w:szCs w:val="28"/>
        </w:rPr>
        <w:t xml:space="preserve">29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июля 2021 года № </w:t>
      </w:r>
      <w:r>
        <w:rPr>
          <w:rFonts w:eastAsia="Calibri" w:cs="Times New Roman"/>
          <w:szCs w:val="28"/>
        </w:rPr>
        <w:t xml:space="preserve">12</w:t>
      </w:r>
      <w:r>
        <w:rPr>
          <w:rFonts w:eastAsia="Calibri" w:cs="Times New Roman"/>
          <w:szCs w:val="28"/>
        </w:rPr>
        <w:t xml:space="preserve">, Исполнительный комитет </w:t>
      </w:r>
      <w:r>
        <w:rPr>
          <w:rFonts w:eastAsia="Calibri" w:cs="Times New Roman"/>
          <w:szCs w:val="28"/>
        </w:rPr>
        <w:t xml:space="preserve">Надеждинского</w:t>
      </w:r>
      <w:r>
        <w:rPr>
          <w:rFonts w:eastAsia="Calibri" w:cs="Times New Roman"/>
          <w:szCs w:val="28"/>
        </w:rPr>
        <w:t xml:space="preserve"> 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</w:t>
      </w:r>
      <w:r>
        <w:rPr>
          <w:rFonts w:eastAsia="Calibri" w:cs="Times New Roman"/>
          <w:b/>
          <w:szCs w:val="28"/>
        </w:rPr>
        <w:t xml:space="preserve">постановляет</w:t>
      </w:r>
      <w:r>
        <w:rPr>
          <w:rFonts w:eastAsia="Calibri" w:cs="Times New Roman"/>
          <w:szCs w:val="28"/>
        </w:rPr>
        <w:t xml:space="preserve">: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Утвердить Перечень налоговых расходов </w:t>
      </w:r>
      <w:r>
        <w:rPr>
          <w:rFonts w:eastAsia="Calibri" w:cs="Times New Roman"/>
          <w:szCs w:val="28"/>
        </w:rPr>
        <w:t xml:space="preserve">Надеждинского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 </w:t>
      </w: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 </w:t>
      </w:r>
      <w:r>
        <w:rPr>
          <w:rFonts w:eastAsia="Calibri" w:cs="Times New Roman"/>
          <w:szCs w:val="28"/>
        </w:rPr>
        <w:t xml:space="preserve">годов (приложение).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</w:t>
      </w:r>
      <w:r>
        <w:rPr>
          <w:rFonts w:eastAsia="Calibri" w:cs="Times New Roman"/>
          <w:szCs w:val="28"/>
        </w:rPr>
        <w:tab/>
        <w:t xml:space="preserve">2. </w:t>
      </w:r>
      <w:r>
        <w:rPr>
          <w:rFonts w:eastAsia="Times New Roman" w:cs="Times New Roman"/>
          <w:bCs/>
          <w:szCs w:val="28"/>
          <w:lang w:eastAsia="ru-RU"/>
        </w:rPr>
        <w:t xml:space="preserve">Опубликовать (обнародовать) настоящее постановление на официальном портале правовой информации Республики Татарстан (</w:t>
      </w:r>
      <w:hyperlink r:id="rId10" w:tooltip="http://www.pravo.tatarstan.ru" w:history="1">
        <w:r>
          <w:rPr>
            <w:rFonts w:eastAsia="Times New Roman" w:cs="Times New Roman"/>
            <w:bCs/>
            <w:szCs w:val="28"/>
            <w:u w:val="single"/>
            <w:lang w:eastAsia="ru-RU"/>
          </w:rPr>
          <w:t xml:space="preserve">www.pravo.tatarstan.ru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), на официальном сайте Пестречинского муниципального района (</w:t>
      </w:r>
      <w:hyperlink r:id="rId11" w:tooltip="http://www.pestreci.tatarstan.ru" w:history="1">
        <w:r>
          <w:rPr>
            <w:rFonts w:eastAsia="Times New Roman" w:cs="Times New Roman"/>
            <w:bCs/>
            <w:szCs w:val="28"/>
            <w:lang w:eastAsia="ru-RU"/>
          </w:rPr>
          <w:t xml:space="preserve">www.pestreci.tatarstan.ru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</w:t>
      </w:r>
      <w:r>
        <w:rPr>
          <w:rFonts w:eastAsia="Calibri" w:cs="Times New Roman"/>
          <w:szCs w:val="28"/>
        </w:rPr>
        <w:t xml:space="preserve"> и на информационных стендах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Надеждинского</w:t>
      </w:r>
      <w:r>
        <w:rPr>
          <w:rFonts w:eastAsia="Calibri" w:cs="Times New Roman"/>
          <w:szCs w:val="28"/>
        </w:rPr>
        <w:t xml:space="preserve">  сельского поселения.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Настоящее постановление вступает в силу со дня его официального опубликования.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 Контроль за исполнением настоящего постановления оставляю за собой.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Глава </w:t>
      </w:r>
      <w:r>
        <w:rPr>
          <w:rFonts w:eastAsia="Calibri" w:cs="Times New Roman"/>
          <w:szCs w:val="28"/>
        </w:rPr>
        <w:t xml:space="preserve">Надеждинского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Пестречинского</w:t>
      </w:r>
      <w:r>
        <w:rPr>
          <w:rFonts w:eastAsia="Calibri" w:cs="Times New Roman"/>
          <w:szCs w:val="28"/>
        </w:rPr>
        <w:t xml:space="preserve"> муниципального района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  <w:lang w:val="tt-RU"/>
        </w:rPr>
        <w:t xml:space="preserve">                             И.З. Галяутдинов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  <w:t xml:space="preserve">                             </w:t>
      </w:r>
      <w:r>
        <w:rPr>
          <w:rFonts w:eastAsia="Calibri" w:cs="Times New Roman"/>
          <w:szCs w:val="28"/>
        </w:rPr>
      </w:r>
    </w:p>
    <w:p>
      <w:pPr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  <w:sectPr>
          <w:headerReference w:type="default" r:id="rId8"/>
          <w:footnotePr/>
          <w:endnotePr/>
          <w:type w:val="nextPage"/>
          <w:pgSz w:w="11907" w:h="16840" w:orient="portrait"/>
          <w:pgMar w:top="1134" w:right="567" w:bottom="1134" w:left="1134" w:header="0" w:footer="6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tbl>
      <w:tblPr>
        <w:tblStyle w:val="621"/>
        <w:tblW w:w="15856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538"/>
        <w:gridCol w:w="1433"/>
        <w:gridCol w:w="1114"/>
        <w:gridCol w:w="1985"/>
        <w:gridCol w:w="1842"/>
        <w:gridCol w:w="1168"/>
        <w:gridCol w:w="1134"/>
        <w:gridCol w:w="1559"/>
        <w:gridCol w:w="1178"/>
        <w:gridCol w:w="1941"/>
        <w:gridCol w:w="625"/>
        <w:gridCol w:w="1075"/>
        <w:gridCol w:w="264"/>
      </w:tblGrid>
      <w:tr>
        <w:tblPrEx/>
        <w:trPr>
          <w:trHeight w:val="912"/>
        </w:trPr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56" w:type="dxa"/>
            <w:textDirection w:val="lrTb"/>
            <w:noWrap w:val="false"/>
          </w:tcPr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Утверждено постановлением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Исполнительного комитета сельского поселения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bookmarkStart w:id="0" w:name="_GoBack"/>
            <w:r/>
            <w:bookmarkEnd w:id="0"/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5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Перечень налоговых расходов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Пестречинского муниципального района Республики Татарстан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на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6 год и плановый период 2027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39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gridAfter w:val="1"/>
          <w:trHeight w:val="2673"/>
        </w:trPr>
        <w:tc>
          <w:tcPr>
            <w:tcBorders>
              <w:top w:val="single" w:color="auto" w:sz="4" w:space="0"/>
            </w:tcBorders>
            <w:tcW w:w="53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Nп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4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НПА устанавливающий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Реквизиты норм НПА, устанавливающего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Условия предоставления налоговых льгот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вступления в силу положений НПА субъектов РФ, устанавливающих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начала действия, предоставленного НПА субъектов РФ, права на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Период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Дата прекращения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4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Наименование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налоговой льготы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9"/>
        </w:trPr>
        <w:tc>
          <w:tcPr>
            <w:tcW w:w="53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еления "О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23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ветеранов и инвалидов Великой Отечественной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11.09.2023 № 70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Героев Советского Союза, Героев Российской Федерации, полных кавалеров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8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11.09.2023 № 70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занятые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и учреждения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организации и учреждений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30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11.09.2023 № 70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земель сельскохозяйственного назначения, многоэтажного и малоэтажного жилищного строительства, рекреационного назначения и отдыха,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физической культуры и спорта, земельных участков, занятых пожарными депо, водонапорными башнями, скважинами, водозаборными сооружениями, объектами водного фонда, канализационно-насосными станциями, очистными сооружениями, свалками твердых бытовых отходов,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скотомогильниками, биотермическими ямами,  объектами социального и коммунально-б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Муниципальные казенные учреждения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муниципальных казенных учреждения в отношении  земель сельскохозяйственного назначения, многоэтажного и малоэтажного жил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ищного строительства, рекреационного назначения и отдыха, физической культуры и спорта, земельных участков, занятых пожарными депо, водонапорными башнями, скважинами, водозаборными сооружениями, объектами водного фонда, канализационно-насосными станциями,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очистными сооружениями, свалками твердых бытовых отходов, скотомогильниками, биотермическими ямами,  объектами социального и коммунально-б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40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11.09.2023 № 70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автономных, казенных, бюджетных учреждений, органов государственной власти и управления, органов местного самоуправления и организаций,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автономные, казенные, бюджетные учреждения, органы государственной власти и управления, органы местного самоуправления и организациям, финансируемые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говая ставка  в размере 0,07 %  автономным, казенным, бюджетным учреждениям, органам государственной власти и управления, органам местного самоуправления и организациям,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640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11.09.2023 № 70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в отношении земельных участков,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   размере 0,05 % в отношении земельных участков, предоставляемых под строительство и эксплуатацию автомобильных дорог общего пользования 1-3 категории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5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28.10.2019 №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квартиры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физические лица, обладающие правом собственности 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уменьшение суммы исчисленного налога на сумму, определяемую как процентная доля ставки налога в кадастровой стоимости тридцати квадратных метров общей площади этой квартиры физическим лицам, обладающим правом собственности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Надеждинского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28.10.2019 №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имущество граждан,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граждане, имеющие четырех и более детей в возрасте до 18 лет,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на имущество гражданам,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  <w:r>
        <w:rPr>
          <w:rFonts w:eastAsia="Calibri" w:cs="Times New Roman"/>
          <w:sz w:val="24"/>
          <w:szCs w:val="24"/>
        </w:rPr>
      </w:r>
    </w:p>
    <w:sectPr>
      <w:footnotePr/>
      <w:endnotePr/>
      <w:type w:val="nextPage"/>
      <w:pgSz w:w="16840" w:h="11907" w:orient="landscape"/>
      <w:pgMar w:top="567" w:right="1134" w:bottom="1134" w:left="1134" w:header="0" w:footer="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>
      <w:t xml:space="preserve">ПРОЕКТ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rPr>
      <w:rFonts w:ascii="Calibri" w:hAnsi="Calibri"/>
      <w:sz w:val="22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2">
    <w:name w:val="Balloon Text"/>
    <w:basedOn w:val="617"/>
    <w:link w:val="62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://www.pravo.tatarstan.ru" TargetMode="External"/><Relationship Id="rId11" Type="http://schemas.openxmlformats.org/officeDocument/2006/relationships/hyperlink" Target="http://www.pestreci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77686-0B4B-4262-A638-FB4C0309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ICL</cp:lastModifiedBy>
  <cp:revision>12</cp:revision>
  <dcterms:created xsi:type="dcterms:W3CDTF">2026-05-29T05:56:00Z</dcterms:created>
  <dcterms:modified xsi:type="dcterms:W3CDTF">2026-07-23T11:48:16Z</dcterms:modified>
</cp:coreProperties>
</file>