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Исполнительный комитет </w:t>
      </w:r>
      <w:r>
        <w:rPr>
          <w:rFonts w:eastAsia="Times New Roman" w:cs="Times New Roman"/>
          <w:szCs w:val="28"/>
          <w:lang w:eastAsia="ru-RU"/>
        </w:rPr>
        <w:t xml:space="preserve">Шалинского</w:t>
      </w:r>
      <w:r>
        <w:rPr>
          <w:rFonts w:eastAsia="Times New Roman" w:cs="Times New Roman"/>
          <w:szCs w:val="28"/>
          <w:lang w:eastAsia="ru-RU"/>
        </w:rPr>
        <w:t xml:space="preserve"> сельского поселения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Пестречинского муниципального района Республики Татарстан</w:t>
      </w:r>
      <w:r>
        <w:rPr>
          <w:rFonts w:eastAsia="Times New Roman" w:cs="Times New Roman"/>
          <w:szCs w:val="28"/>
          <w:lang w:eastAsia="ru-RU"/>
        </w:rPr>
      </w:r>
    </w:p>
    <w:p>
      <w:pPr>
        <w:jc w:val="both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both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tabs>
          <w:tab w:val="left" w:pos="5387" w:leader="none"/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ПОСТАНОВЛЕНИЕ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Исполнительного комитета </w:t>
      </w:r>
      <w:r>
        <w:rPr>
          <w:rFonts w:eastAsia="Times New Roman" w:cs="Times New Roman"/>
          <w:szCs w:val="28"/>
          <w:lang w:eastAsia="ru-RU"/>
        </w:rPr>
        <w:t xml:space="preserve">Шалинского</w:t>
      </w:r>
      <w:r>
        <w:rPr>
          <w:rFonts w:eastAsia="Times New Roman" w:cs="Times New Roman"/>
          <w:szCs w:val="28"/>
          <w:lang w:eastAsia="ru-RU"/>
        </w:rPr>
        <w:t xml:space="preserve"> сельского поселения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rPr>
          <w:rFonts w:eastAsia="Times New Roman" w:cs="Times New Roman"/>
          <w:szCs w:val="28"/>
          <w:lang w:val="tt-RU"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</w:t>
      </w:r>
      <w:r>
        <w:rPr>
          <w:rFonts w:eastAsia="Times New Roman" w:cs="Times New Roman"/>
          <w:szCs w:val="28"/>
          <w:lang w:val="tt-RU" w:eastAsia="ru-RU"/>
        </w:rPr>
        <w:t xml:space="preserve">  </w:t>
      </w:r>
      <w:r>
        <w:rPr>
          <w:rFonts w:eastAsia="Times New Roman" w:cs="Times New Roman"/>
          <w:szCs w:val="28"/>
          <w:lang w:eastAsia="ru-RU"/>
        </w:rPr>
        <w:t xml:space="preserve"> 2</w:t>
      </w:r>
      <w:r>
        <w:rPr>
          <w:rFonts w:eastAsia="Times New Roman" w:cs="Times New Roman"/>
          <w:szCs w:val="28"/>
          <w:lang w:val="tt-RU" w:eastAsia="ru-RU"/>
        </w:rPr>
        <w:t xml:space="preserve">026 </w:t>
      </w:r>
      <w:r>
        <w:rPr>
          <w:rFonts w:eastAsia="Times New Roman" w:cs="Times New Roman"/>
          <w:szCs w:val="28"/>
          <w:lang w:eastAsia="ru-RU"/>
        </w:rPr>
        <w:t xml:space="preserve">года  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val="tt-RU" w:eastAsia="ru-RU"/>
        </w:rPr>
        <w:t xml:space="preserve">                     </w:t>
      </w:r>
      <w:r>
        <w:rPr>
          <w:rFonts w:eastAsia="Times New Roman" w:cs="Times New Roman"/>
          <w:szCs w:val="28"/>
          <w:lang w:eastAsia="ru-RU"/>
        </w:rPr>
        <w:t xml:space="preserve">№ </w:t>
      </w:r>
      <w:r>
        <w:rPr>
          <w:rFonts w:eastAsia="Times New Roman" w:cs="Times New Roman"/>
          <w:szCs w:val="28"/>
          <w:lang w:val="tt-RU" w:eastAsia="ru-RU"/>
        </w:rPr>
      </w:r>
      <w:r>
        <w:rPr>
          <w:rFonts w:eastAsia="Times New Roman" w:cs="Times New Roman"/>
          <w:szCs w:val="28"/>
          <w:lang w:val="tt-RU" w:eastAsia="ru-RU"/>
        </w:rPr>
      </w:r>
    </w:p>
    <w:p>
      <w:pPr>
        <w:ind w:right="4819"/>
        <w:jc w:val="both"/>
        <w:tabs>
          <w:tab w:val="left" w:pos="4536" w:leader="none"/>
        </w:tabs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</w:r>
      <w:r>
        <w:rPr>
          <w:rFonts w:eastAsia="Times New Roman" w:cs="Times New Roman"/>
          <w:bCs/>
          <w:szCs w:val="28"/>
          <w:lang w:eastAsia="ru-RU"/>
        </w:rPr>
      </w:r>
    </w:p>
    <w:p>
      <w:pPr>
        <w:ind w:right="4676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Об утверждении перечня налоговых расходов </w:t>
      </w:r>
      <w:r>
        <w:rPr>
          <w:rFonts w:eastAsia="Calibri" w:cs="Times New Roman"/>
          <w:szCs w:val="28"/>
        </w:rPr>
        <w:t xml:space="preserve">Шалинского </w:t>
      </w:r>
      <w:r>
        <w:rPr>
          <w:rFonts w:eastAsia="Calibri" w:cs="Times New Roman"/>
          <w:szCs w:val="28"/>
        </w:rPr>
        <w:t xml:space="preserve">сельского поселения Пестречинского муниципального района Республики Татарстан на 202</w:t>
      </w:r>
      <w:r>
        <w:rPr>
          <w:rFonts w:eastAsia="Calibri" w:cs="Times New Roman"/>
          <w:szCs w:val="28"/>
        </w:rPr>
        <w:t xml:space="preserve">6</w:t>
      </w:r>
      <w:r>
        <w:rPr>
          <w:rFonts w:eastAsia="Calibri" w:cs="Times New Roman"/>
          <w:szCs w:val="28"/>
        </w:rPr>
        <w:t xml:space="preserve"> год и плановый период 202</w:t>
      </w:r>
      <w:r>
        <w:rPr>
          <w:rFonts w:eastAsia="Calibri" w:cs="Times New Roman"/>
          <w:szCs w:val="28"/>
        </w:rPr>
        <w:t xml:space="preserve">7</w:t>
      </w:r>
      <w:r>
        <w:rPr>
          <w:rFonts w:eastAsia="Calibri" w:cs="Times New Roman"/>
          <w:szCs w:val="28"/>
        </w:rPr>
        <w:t xml:space="preserve"> и 202</w:t>
      </w:r>
      <w:r>
        <w:rPr>
          <w:rFonts w:eastAsia="Calibri" w:cs="Times New Roman"/>
          <w:szCs w:val="28"/>
        </w:rPr>
        <w:t xml:space="preserve">8</w:t>
      </w:r>
      <w:r>
        <w:rPr>
          <w:rFonts w:eastAsia="Calibri" w:cs="Times New Roman"/>
          <w:szCs w:val="28"/>
        </w:rPr>
        <w:t xml:space="preserve"> годов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 пунктами 4 и 5 Порядка формирования перечня налоговых расходов, и проведения оценки налоговых расходов, утвержденного постановлением Исполнительного комитета </w:t>
      </w:r>
      <w:r>
        <w:rPr>
          <w:rFonts w:eastAsia="Calibri" w:cs="Times New Roman"/>
          <w:szCs w:val="28"/>
        </w:rPr>
        <w:t xml:space="preserve">Шалинского</w:t>
      </w:r>
      <w:r>
        <w:rPr>
          <w:rFonts w:eastAsia="Calibri" w:cs="Times New Roman"/>
          <w:szCs w:val="28"/>
        </w:rPr>
        <w:t xml:space="preserve"> сельского поселения Пестречинского муниципального района Республики Татарстан от 27 июля 2021 года № 12, Исполнительный комитет </w:t>
      </w:r>
      <w:r>
        <w:rPr>
          <w:rFonts w:eastAsia="Calibri" w:cs="Times New Roman"/>
          <w:szCs w:val="28"/>
        </w:rPr>
        <w:t xml:space="preserve">Шалинского</w:t>
      </w:r>
      <w:r>
        <w:rPr>
          <w:rFonts w:eastAsia="Calibri" w:cs="Times New Roman"/>
          <w:szCs w:val="28"/>
        </w:rPr>
        <w:t xml:space="preserve"> сельского поселения Пестречинского муниципального района Республики Татарстан </w:t>
      </w:r>
      <w:r>
        <w:rPr>
          <w:rFonts w:eastAsia="Calibri" w:cs="Times New Roman"/>
          <w:b/>
          <w:szCs w:val="28"/>
        </w:rPr>
        <w:t xml:space="preserve">постановляет</w:t>
      </w:r>
      <w:r>
        <w:rPr>
          <w:rFonts w:eastAsia="Calibri" w:cs="Times New Roman"/>
          <w:szCs w:val="28"/>
        </w:rPr>
        <w:t xml:space="preserve">: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 Утвердить Перечень налоговых расходов </w:t>
      </w:r>
      <w:r>
        <w:rPr>
          <w:rFonts w:eastAsia="Calibri" w:cs="Times New Roman"/>
          <w:szCs w:val="28"/>
        </w:rPr>
        <w:t xml:space="preserve">Шалинского</w:t>
      </w:r>
      <w:r>
        <w:rPr>
          <w:rFonts w:eastAsia="Calibri" w:cs="Times New Roman"/>
          <w:szCs w:val="28"/>
        </w:rPr>
        <w:t xml:space="preserve"> сельского поселения Пестречинского муниципального района Республики Татарстан на 202</w:t>
      </w:r>
      <w:r>
        <w:rPr>
          <w:rFonts w:eastAsia="Calibri" w:cs="Times New Roman"/>
          <w:szCs w:val="28"/>
        </w:rPr>
        <w:t xml:space="preserve">6</w:t>
      </w:r>
      <w:r>
        <w:rPr>
          <w:rFonts w:eastAsia="Calibri" w:cs="Times New Roman"/>
          <w:szCs w:val="28"/>
        </w:rPr>
        <w:t xml:space="preserve"> год и плановый период 202</w:t>
      </w:r>
      <w:r>
        <w:rPr>
          <w:rFonts w:eastAsia="Calibri" w:cs="Times New Roman"/>
          <w:szCs w:val="28"/>
        </w:rPr>
        <w:t xml:space="preserve">7</w:t>
      </w:r>
      <w:r>
        <w:rPr>
          <w:rFonts w:eastAsia="Calibri" w:cs="Times New Roman"/>
          <w:szCs w:val="28"/>
        </w:rPr>
        <w:t xml:space="preserve"> и 202</w:t>
      </w:r>
      <w:r>
        <w:rPr>
          <w:rFonts w:eastAsia="Calibri" w:cs="Times New Roman"/>
          <w:szCs w:val="28"/>
        </w:rPr>
        <w:t xml:space="preserve">8 </w:t>
      </w:r>
      <w:r>
        <w:rPr>
          <w:rFonts w:eastAsia="Calibri" w:cs="Times New Roman"/>
          <w:szCs w:val="28"/>
        </w:rPr>
        <w:t xml:space="preserve">годов (приложение).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</w:t>
      </w:r>
      <w:r>
        <w:rPr>
          <w:rFonts w:eastAsia="Calibri" w:cs="Times New Roman"/>
          <w:szCs w:val="28"/>
        </w:rPr>
        <w:tab/>
        <w:t xml:space="preserve">2. </w:t>
      </w:r>
      <w:r>
        <w:rPr>
          <w:rFonts w:eastAsia="Times New Roman" w:cs="Times New Roman"/>
          <w:bCs/>
          <w:szCs w:val="28"/>
          <w:lang w:eastAsia="ru-RU"/>
        </w:rPr>
        <w:t xml:space="preserve">Опубликовать (обнародовать) настоящее постановление на официальном портале правовой информации Республики Татарстан (</w:t>
      </w:r>
      <w:hyperlink r:id="rId9" w:tooltip="http://www.pravo.tatarstan.ru" w:history="1">
        <w:r>
          <w:rPr>
            <w:rFonts w:eastAsia="Times New Roman" w:cs="Times New Roman"/>
            <w:bCs/>
            <w:szCs w:val="28"/>
            <w:u w:val="single"/>
            <w:lang w:eastAsia="ru-RU"/>
          </w:rPr>
          <w:t xml:space="preserve">www.pravo.tatarstan.ru</w:t>
        </w:r>
      </w:hyperlink>
      <w:r>
        <w:rPr>
          <w:rFonts w:eastAsia="Times New Roman" w:cs="Times New Roman"/>
          <w:bCs/>
          <w:szCs w:val="28"/>
          <w:lang w:eastAsia="ru-RU"/>
        </w:rPr>
        <w:t xml:space="preserve">), на официальном сайте Пестречинского муниципального района (</w:t>
      </w:r>
      <w:hyperlink r:id="rId10" w:tooltip="http://www.pestreci.tatarstan.ru" w:history="1">
        <w:r>
          <w:rPr>
            <w:rFonts w:eastAsia="Times New Roman" w:cs="Times New Roman"/>
            <w:bCs/>
            <w:szCs w:val="28"/>
            <w:lang w:eastAsia="ru-RU"/>
          </w:rPr>
          <w:t xml:space="preserve">www.pestreci.tatarstan.ru</w:t>
        </w:r>
      </w:hyperlink>
      <w:r>
        <w:rPr>
          <w:rFonts w:eastAsia="Times New Roman" w:cs="Times New Roman"/>
          <w:bCs/>
          <w:szCs w:val="28"/>
          <w:lang w:eastAsia="ru-RU"/>
        </w:rPr>
        <w:t xml:space="preserve">)</w:t>
      </w:r>
      <w:r>
        <w:rPr>
          <w:rFonts w:eastAsia="Calibri" w:cs="Times New Roman"/>
          <w:szCs w:val="28"/>
        </w:rPr>
        <w:t xml:space="preserve"> и на информационных стендах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Шалинского </w:t>
      </w:r>
      <w:r>
        <w:rPr>
          <w:rFonts w:eastAsia="Calibri" w:cs="Times New Roman"/>
          <w:szCs w:val="28"/>
        </w:rPr>
        <w:t xml:space="preserve">  сельского поселения.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3. Настоящее постановление вступает в силу со дня его официального опубликования.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4. Контроль за исполнением настоящего постановления оставляю за собой.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Глава </w:t>
      </w:r>
      <w:r>
        <w:rPr>
          <w:rFonts w:eastAsia="Calibri" w:cs="Times New Roman"/>
          <w:szCs w:val="28"/>
        </w:rPr>
        <w:t xml:space="preserve">Шалинского </w:t>
      </w:r>
      <w:r>
        <w:rPr>
          <w:rFonts w:eastAsia="Calibri" w:cs="Times New Roman"/>
          <w:szCs w:val="28"/>
        </w:rPr>
        <w:t xml:space="preserve">сельского поселения</w:t>
      </w:r>
      <w:r>
        <w:rPr>
          <w:rFonts w:eastAsia="Calibri" w:cs="Times New Roman"/>
          <w:szCs w:val="28"/>
        </w:rPr>
        <w:t xml:space="preserve">                                       </w:t>
      </w:r>
      <w:r>
        <w:rPr>
          <w:rFonts w:eastAsia="Calibri" w:cs="Times New Roman"/>
          <w:szCs w:val="28"/>
        </w:rPr>
        <w:t xml:space="preserve">И.Р.Ахметзянов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Пестречинского муниципального района</w:t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  <w:t xml:space="preserve">                             </w:t>
      </w:r>
      <w:r>
        <w:rPr>
          <w:rFonts w:eastAsia="Calibri" w:cs="Times New Roman"/>
          <w:szCs w:val="28"/>
        </w:rPr>
      </w:r>
    </w:p>
    <w:p>
      <w:pPr>
        <w:rPr>
          <w:rFonts w:cs="Times New Roman"/>
          <w:szCs w:val="28"/>
        </w:rPr>
      </w:pPr>
      <w:r>
        <w:rPr>
          <w:rFonts w:cs="Times New Roman"/>
          <w:szCs w:val="28"/>
        </w:rPr>
      </w:r>
      <w:r>
        <w:rPr>
          <w:rFonts w:cs="Times New Roman"/>
          <w:szCs w:val="28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  <w:sectPr>
          <w:headerReference w:type="default" r:id="rId8"/>
          <w:footnotePr/>
          <w:endnotePr/>
          <w:type w:val="nextPage"/>
          <w:pgSz w:w="11907" w:h="16840" w:orient="portrait"/>
          <w:pgMar w:top="1134" w:right="567" w:bottom="1134" w:left="1134" w:header="0" w:footer="6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eastAsia="Calibri" w:cs="Arial"/>
          <w:sz w:val="24"/>
          <w:szCs w:val="24"/>
        </w:rPr>
      </w:r>
    </w:p>
    <w:tbl>
      <w:tblPr>
        <w:tblStyle w:val="621"/>
        <w:tblW w:w="15856" w:type="dxa"/>
        <w:tblInd w:w="-551" w:type="dxa"/>
        <w:tblLayout w:type="fixed"/>
        <w:tblLook w:val="04A0" w:firstRow="1" w:lastRow="0" w:firstColumn="1" w:lastColumn="0" w:noHBand="0" w:noVBand="1"/>
      </w:tblPr>
      <w:tblGrid>
        <w:gridCol w:w="538"/>
        <w:gridCol w:w="1433"/>
        <w:gridCol w:w="1114"/>
        <w:gridCol w:w="1985"/>
        <w:gridCol w:w="1842"/>
        <w:gridCol w:w="1168"/>
        <w:gridCol w:w="1134"/>
        <w:gridCol w:w="1559"/>
        <w:gridCol w:w="1178"/>
        <w:gridCol w:w="2175"/>
        <w:gridCol w:w="391"/>
        <w:gridCol w:w="1075"/>
        <w:gridCol w:w="264"/>
      </w:tblGrid>
      <w:tr>
        <w:tblPrEx/>
        <w:trPr>
          <w:trHeight w:val="912"/>
        </w:trPr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56" w:type="dxa"/>
            <w:textDirection w:val="lrTb"/>
            <w:noWrap w:val="false"/>
          </w:tcPr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Утверждено постановлением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Исполнительного комитета сельского поселения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г. № </w:t>
            </w:r>
            <w:bookmarkStart w:id="0" w:name="_GoBack"/>
            <w:r/>
            <w:bookmarkEnd w:id="0"/>
            <w:r/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912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5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Перечень налоговых расходов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Шалинского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сельского поселения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Пестречинского муниципального района Республики Татарстан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на 202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6 год и плановый период 2027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годов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39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gridAfter w:val="1"/>
          <w:trHeight w:val="2673"/>
        </w:trPr>
        <w:tc>
          <w:tcPr>
            <w:tcBorders>
              <w:top w:val="single" w:color="auto" w:sz="4" w:space="0"/>
            </w:tcBorders>
            <w:tcW w:w="53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Nп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4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НПА устанавливающий льготу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Реквизиты норм НПА, устанавливающего льготу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Условия предоставления налоговых льгот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Даты вступления в силу положений НПА субъектов РФ, устанавливающих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Даты начала действия, предоставленного НПА субъектов РФ, права на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Период действия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7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Дата прекращения действия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1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Наименование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46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Целевая категория налоговой льготы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9"/>
        </w:trPr>
        <w:tc>
          <w:tcPr>
            <w:tcW w:w="53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175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W w:w="146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69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Шалинского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еления "О земельном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23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ветераны и инвалиды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ветераны и инвалиды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11.09. 2023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ветеранов и инвалидов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4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6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Шалинского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налоге"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 11.09.2023 № 75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Герои Советского Союза, Герои Российской Федерации, полные кавалеры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Герои Советского Союза, Герои Российской Федерации, полные кавалеры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Героев Советского Союза, Героев Российской Федерации, полных кавалеров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4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81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Шалинского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налоге"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 11.09.2023 № 75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участки, занятые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организации и учреждения в отношении земельных участков, занятых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11.09. 2023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организации и учреждений в отношении земельных участков, занятых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4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30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Шалинского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от 11.09.2023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 75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 земель сельскохозяйственного назначения, многоэтажного и малоэтажного жилищного строительства,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рекреационного назначения и отдыха, физической культуры и спорта, земельных участков, занятых пожарными депо, водонапорными башнями, скваж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инами, водозаборными сооружениями, объектами водного фонда, канализационно-насосными станциями, очистными сооружениями, свалками твердых бытовых отходов, скотомогильниками, биотермическими ямами,  объектами социального и коммунально-бытового обслуживания,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банями, скверами, парками, площадями,  памятниками, обелисками, улицами, автомобильными дорогами, проездами, объектами культурного развития и  объектами общего пользования, которыми беспрепятственно пользуется неограниченный круг лиц;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Муниципальные казенные учреждения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11.09. 2023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муниципальных казенных учреждения в отношении  земель сельскохозяйственного назначения, многоэтажного 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малоэтажного жилищного строительства, рекреационного назначения и отдыха, физической культуры и спорта, земельных участков, занятых пожарными депо, водонапорными башнями, скважинами, водозаборными сооружениями, объе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ктами водного фонда, канализационно-насосными станциями, очистными сооружениями, свалками твердых бытовых отходов, скотомогильниками, биотермическими ямами,  объектами социального и коммунально-бытового обслуживания, банями, скверами, парками, площадями, 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памятниками, обелисками, улицами, автомобильными дорогами, проездами, объектами культурного развития и  объектами общего пользования, которыми беспрепятственно пользуется неограниченный круг лиц;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4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409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Шалинского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налоге"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 11.09.2023 № 75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 автономных, казенных, бюджетных учреждений, органов государственной власти и управления, органов местного самоуправления и организаций,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финансируемым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автономные, казенные, бюджетные учреждения, органы государственной власти и управления, органы местного самоуправления и организациям, финансируемы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11.09. 2023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пониженная налоговая ставка  в размере 0,07 %  автономным, казенным, бюджетным учреждениям, органам государственной власти и управления, органам местного самоуправления и организациям,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финансируемым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4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640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Шалинского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 "О земельном налоге"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 11.09.2023 № 75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участки, предоставляемых под строительство и эксплуатацию автомобильных дорог общего пользования 1-3 категории.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организации в отношении земельных участков, предоставляемых под строительство и эксплуатацию автомобильных дорог общего пользования 1-3 категории.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11.09. 2023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пониженная налоговая ставка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размере 0,05 % в отношении земельных участков, предоставляемых под строительство и эксплуатацию автомобильных дорог общего пользования 1-3 категории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4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640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7</w:t>
            </w: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Шалинского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 "О земельном налоге"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 11.09.2023 № 75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находящихся в собственности специализированных организаций, уполномоченных Главой 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Раисом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Республики Татарстан в целях реализации Закона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Республики Татарстан от 27.12.2004 № 69-ЗРТ «О государственной поддержке развития жилищного строительства в Республике Татарстан»</w:t>
            </w: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11.09. 2023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пониженная налоговая ставка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размере 0,0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% в отношении земельных участков,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находящихся в собственности специализированных организаций, уполномоченных Главой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Раисом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Республики Татарстан в целях реализации Закона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Республики Татарстан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от 27.12.2004 № 69-ЗРТ «О государственной поддержке развития жилищного строительства в Респу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блике Татарстан»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4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25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Шалинского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 налоге на имущество физических лиц"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квартиры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физические лица, обладающие правом собственности на квартиру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уменьшение суммы исчисленного налога на сумму, оп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ределяемую как процентная доля ставки налога в кадастровой стоимости тридцати квадратных метров общей площади этой квартиры физическим лицам, обладающим правом собственности на квартиру в многоквартирном одноэтажном жилом доме, состоящем из двух, трех или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4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51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Шалинского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 налоге на имущество физических лиц"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28.10.2019 № 56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имущество граждан, имеющих четырех и более детей в возрасте до 18 лет,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граждане, имеющие четырех и более детей в возрасте до 18 лет,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на имущество гражданам, имеющих четырех и более детей в возрасте до 18 лет,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4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  <w:r>
        <w:rPr>
          <w:rFonts w:eastAsia="Calibri" w:cs="Times New Roman"/>
          <w:sz w:val="24"/>
          <w:szCs w:val="24"/>
        </w:rPr>
      </w:r>
    </w:p>
    <w:sectPr>
      <w:footnotePr/>
      <w:endnotePr/>
      <w:type w:val="nextPage"/>
      <w:pgSz w:w="16840" w:h="11907" w:orient="landscape"/>
      <w:pgMar w:top="567" w:right="1134" w:bottom="1134" w:left="1134" w:header="0" w:footer="6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</w:pPr>
    <w:r>
      <w:t xml:space="preserve">ПРОЕКТ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59"/>
    <w:rPr>
      <w:rFonts w:ascii="Calibri" w:hAnsi="Calibri"/>
      <w:sz w:val="22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22">
    <w:name w:val="Balloon Text"/>
    <w:basedOn w:val="617"/>
    <w:link w:val="62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23" w:customStyle="1">
    <w:name w:val="Текст выноски Знак"/>
    <w:basedOn w:val="618"/>
    <w:link w:val="62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://www.pravo.tatarstan.ru" TargetMode="External"/><Relationship Id="rId10" Type="http://schemas.openxmlformats.org/officeDocument/2006/relationships/hyperlink" Target="http://www.pestreci.tatarsta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ICL</cp:lastModifiedBy>
  <cp:revision>4</cp:revision>
  <dcterms:created xsi:type="dcterms:W3CDTF">2026-06-02T05:21:00Z</dcterms:created>
  <dcterms:modified xsi:type="dcterms:W3CDTF">2026-07-23T11:55:43Z</dcterms:modified>
</cp:coreProperties>
</file>