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Пестречинского муниципального района Республики Татарстан</w:t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both"/>
        <w:tabs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tabs>
          <w:tab w:val="left" w:pos="5387" w:leader="none"/>
          <w:tab w:val="left" w:pos="5670" w:leader="none"/>
        </w:tabs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ПОСТАНОВЛЕНИЕ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Times New Roman" w:cs="Times New Roman"/>
          <w:szCs w:val="28"/>
          <w:lang w:eastAsia="ru-RU"/>
        </w:rPr>
        <w:t xml:space="preserve"> сельского поселения</w:t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от </w:t>
      </w:r>
      <w:r>
        <w:rPr>
          <w:rFonts w:eastAsia="Times New Roman" w:cs="Times New Roman"/>
          <w:szCs w:val="28"/>
          <w:lang w:eastAsia="ru-RU"/>
        </w:rPr>
        <w:t xml:space="preserve">20</w:t>
      </w:r>
      <w:r>
        <w:rPr>
          <w:rFonts w:eastAsia="Times New Roman" w:cs="Times New Roman"/>
          <w:szCs w:val="28"/>
          <w:lang w:eastAsia="ru-RU"/>
        </w:rPr>
        <w:t xml:space="preserve">26 </w:t>
      </w:r>
      <w:r>
        <w:rPr>
          <w:rFonts w:eastAsia="Times New Roman" w:cs="Times New Roman"/>
          <w:szCs w:val="28"/>
          <w:lang w:eastAsia="ru-RU"/>
        </w:rPr>
        <w:t xml:space="preserve">года                                                                  </w:t>
      </w:r>
      <w:r>
        <w:rPr>
          <w:rFonts w:eastAsia="Times New Roman" w:cs="Times New Roman"/>
          <w:szCs w:val="28"/>
          <w:lang w:eastAsia="ru-RU"/>
        </w:rPr>
        <w:t xml:space="preserve">               </w:t>
      </w:r>
      <w:r>
        <w:rPr>
          <w:rFonts w:eastAsia="Times New Roman" w:cs="Times New Roman"/>
          <w:szCs w:val="28"/>
          <w:lang w:eastAsia="ru-RU"/>
        </w:rPr>
        <w:t xml:space="preserve">  </w:t>
      </w:r>
      <w:r>
        <w:rPr>
          <w:rFonts w:eastAsia="Times New Roman" w:cs="Times New Roman"/>
          <w:szCs w:val="28"/>
          <w:lang w:eastAsia="ru-RU"/>
        </w:rPr>
        <w:tab/>
        <w:t xml:space="preserve">№ </w:t>
      </w:r>
      <w:r>
        <w:rPr>
          <w:rFonts w:eastAsia="Times New Roman" w:cs="Times New Roman"/>
          <w:szCs w:val="28"/>
          <w:lang w:eastAsia="ru-RU"/>
        </w:rPr>
      </w:r>
      <w:r>
        <w:rPr>
          <w:rFonts w:eastAsia="Times New Roman" w:cs="Times New Roman"/>
          <w:szCs w:val="28"/>
          <w:lang w:eastAsia="ru-RU"/>
        </w:rPr>
      </w:r>
    </w:p>
    <w:p>
      <w:pPr>
        <w:ind w:right="4819"/>
        <w:jc w:val="both"/>
        <w:tabs>
          <w:tab w:val="left" w:pos="4536" w:leader="none"/>
        </w:tabs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</w:r>
      <w:r>
        <w:rPr>
          <w:rFonts w:eastAsia="Times New Roman" w:cs="Times New Roman"/>
          <w:bCs/>
          <w:szCs w:val="28"/>
          <w:lang w:eastAsia="ru-RU"/>
        </w:rPr>
      </w:r>
    </w:p>
    <w:p>
      <w:pPr>
        <w:ind w:right="85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Об утверждении перечня налоговых расходов </w:t>
      </w:r>
      <w:bookmarkStart w:id="0" w:name="_GoBack"/>
      <w:r/>
      <w:bookmarkEnd w:id="0"/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</w:t>
      </w:r>
      <w:r>
        <w:rPr>
          <w:rFonts w:eastAsia="Calibri" w:cs="Times New Roman"/>
          <w:szCs w:val="28"/>
        </w:rPr>
        <w:t xml:space="preserve"> годов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В соответствии с пунктами 4 и 5 Порядка формирования перечня налоговых расходов, и проведения оценки налоговых расходов, утвержденного постановлением Исполнительного комитета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от 27 июля 2021 года № 12, Исполнительный комитет </w:t>
      </w:r>
      <w:r>
        <w:rPr>
          <w:rFonts w:eastAsia="Times New Roman" w:cs="Times New Roman"/>
          <w:szCs w:val="28"/>
          <w:lang w:eastAsia="ru-RU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сельского поселения Пестречинского муниципального района Республики Татарстан </w:t>
      </w:r>
      <w:r>
        <w:rPr>
          <w:rFonts w:eastAsia="Calibri" w:cs="Times New Roman"/>
          <w:b/>
          <w:szCs w:val="28"/>
        </w:rPr>
        <w:t xml:space="preserve">постановляет</w:t>
      </w:r>
      <w:r>
        <w:rPr>
          <w:rFonts w:eastAsia="Calibri" w:cs="Times New Roman"/>
          <w:szCs w:val="28"/>
        </w:rPr>
        <w:t xml:space="preserve">: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1. Утвердить Перечень налоговых расходов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 Пестречинского муниципального района Республики Татарстан на 202</w:t>
      </w:r>
      <w:r>
        <w:rPr>
          <w:rFonts w:eastAsia="Calibri" w:cs="Times New Roman"/>
          <w:szCs w:val="28"/>
        </w:rPr>
        <w:t xml:space="preserve">6</w:t>
      </w:r>
      <w:r>
        <w:rPr>
          <w:rFonts w:eastAsia="Calibri" w:cs="Times New Roman"/>
          <w:szCs w:val="28"/>
        </w:rPr>
        <w:t xml:space="preserve"> год и плановый период 202</w:t>
      </w:r>
      <w:r>
        <w:rPr>
          <w:rFonts w:eastAsia="Calibri" w:cs="Times New Roman"/>
          <w:szCs w:val="28"/>
        </w:rPr>
        <w:t xml:space="preserve">7</w:t>
      </w:r>
      <w:r>
        <w:rPr>
          <w:rFonts w:eastAsia="Calibri" w:cs="Times New Roman"/>
          <w:szCs w:val="28"/>
        </w:rPr>
        <w:t xml:space="preserve"> и 202</w:t>
      </w:r>
      <w:r>
        <w:rPr>
          <w:rFonts w:eastAsia="Calibri" w:cs="Times New Roman"/>
          <w:szCs w:val="28"/>
        </w:rPr>
        <w:t xml:space="preserve">8 </w:t>
      </w:r>
      <w:r>
        <w:rPr>
          <w:rFonts w:eastAsia="Calibri" w:cs="Times New Roman"/>
          <w:szCs w:val="28"/>
        </w:rPr>
        <w:t xml:space="preserve">годов (приложение).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     </w:t>
      </w:r>
      <w:r>
        <w:rPr>
          <w:rFonts w:eastAsia="Calibri" w:cs="Times New Roman"/>
          <w:szCs w:val="28"/>
        </w:rPr>
        <w:tab/>
        <w:t xml:space="preserve">2. </w:t>
      </w:r>
      <w:r>
        <w:rPr>
          <w:rFonts w:eastAsia="Times New Roman" w:cs="Times New Roman"/>
          <w:bCs/>
          <w:szCs w:val="28"/>
          <w:lang w:eastAsia="ru-RU"/>
        </w:rPr>
        <w:t xml:space="preserve">Опубликовать (обнародовать) настоящее постановление на официальном портале правовой информации Республики Татарстан (</w:t>
      </w:r>
      <w:hyperlink r:id="rId9" w:tooltip="http://www.pravo.tatarstan.ru" w:history="1">
        <w:r>
          <w:rPr>
            <w:rFonts w:eastAsia="Times New Roman" w:cs="Times New Roman"/>
            <w:bCs/>
            <w:szCs w:val="28"/>
            <w:u w:val="single"/>
            <w:lang w:eastAsia="ru-RU"/>
          </w:rPr>
          <w:t xml:space="preserve">www.pravo.tatarstan.ru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), на официальном сайте Пестречинского муниципального района (</w:t>
      </w:r>
      <w:hyperlink r:id="rId10" w:tooltip="http://www.pestreci.tatarstan.ru" w:history="1">
        <w:r>
          <w:rPr>
            <w:rFonts w:eastAsia="Times New Roman" w:cs="Times New Roman"/>
            <w:bCs/>
            <w:szCs w:val="28"/>
            <w:lang w:eastAsia="ru-RU"/>
          </w:rPr>
          <w:t xml:space="preserve">www.pestreci.tatarstan.ru</w:t>
        </w:r>
      </w:hyperlink>
      <w:r>
        <w:rPr>
          <w:rFonts w:eastAsia="Times New Roman" w:cs="Times New Roman"/>
          <w:bCs/>
          <w:szCs w:val="28"/>
          <w:lang w:eastAsia="ru-RU"/>
        </w:rPr>
        <w:t xml:space="preserve">)</w:t>
      </w:r>
      <w:r>
        <w:rPr>
          <w:rFonts w:eastAsia="Calibri" w:cs="Times New Roman"/>
          <w:szCs w:val="28"/>
        </w:rPr>
        <w:t xml:space="preserve"> и на информационных стендах</w:t>
      </w:r>
      <w:r>
        <w:rPr>
          <w:rFonts w:eastAsia="Calibr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 сельского поселения.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3. Настоящее постановление вступает в силу со дня его официального опубликования.</w:t>
      </w:r>
      <w:r>
        <w:rPr>
          <w:rFonts w:eastAsia="Calibri" w:cs="Times New Roman"/>
          <w:szCs w:val="28"/>
        </w:rPr>
      </w:r>
    </w:p>
    <w:p>
      <w:pPr>
        <w:ind w:firstLine="708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4. Контроль за исполнением настоящего постановления оставляю за собой.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Глава </w:t>
      </w:r>
      <w:r>
        <w:rPr>
          <w:rFonts w:eastAsia="Times New Roman" w:cs="Times New Roman"/>
          <w:szCs w:val="28"/>
          <w:lang w:eastAsia="ru-RU"/>
        </w:rPr>
        <w:t xml:space="preserve">Шигалеевского</w:t>
      </w:r>
      <w:r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сельского поселения</w:t>
      </w:r>
      <w:r>
        <w:rPr>
          <w:rFonts w:eastAsia="Calibri" w:cs="Times New Roman"/>
          <w:szCs w:val="28"/>
        </w:rPr>
      </w:r>
    </w:p>
    <w:p>
      <w:pPr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Пестречинского муниципального района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 xml:space="preserve">                  </w:t>
      </w:r>
      <w:r>
        <w:rPr>
          <w:rFonts w:eastAsia="Calibri" w:cs="Times New Roman"/>
          <w:szCs w:val="28"/>
        </w:rPr>
        <w:t xml:space="preserve">Л.Р.Хабибуллин</w:t>
      </w:r>
      <w:r>
        <w:rPr>
          <w:rFonts w:eastAsia="Calibri" w:cs="Times New Roman"/>
          <w:szCs w:val="28"/>
        </w:rPr>
        <w:tab/>
      </w:r>
      <w:r>
        <w:rPr>
          <w:rFonts w:eastAsia="Calibri" w:cs="Times New Roman"/>
          <w:szCs w:val="28"/>
        </w:rPr>
        <w:tab/>
        <w:t xml:space="preserve">                             </w:t>
      </w:r>
      <w:r>
        <w:rPr>
          <w:rFonts w:eastAsia="Calibri" w:cs="Times New Roman"/>
          <w:szCs w:val="28"/>
        </w:rPr>
      </w:r>
    </w:p>
    <w:p>
      <w:pPr>
        <w:rPr>
          <w:rFonts w:cs="Times New Roman"/>
          <w:szCs w:val="28"/>
        </w:rPr>
      </w:pPr>
      <w:r>
        <w:rPr>
          <w:rFonts w:cs="Times New Roman"/>
          <w:szCs w:val="28"/>
        </w:rPr>
      </w:r>
      <w:r>
        <w:rPr>
          <w:rFonts w:cs="Times New Roman"/>
          <w:szCs w:val="28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rPr>
          <w:rFonts w:ascii="Arial" w:hAnsi="Arial" w:cs="Arial"/>
          <w:sz w:val="24"/>
          <w:szCs w:val="24"/>
        </w:rPr>
        <w:sectPr>
          <w:headerReference w:type="default" r:id="rId8"/>
          <w:footnotePr/>
          <w:endnotePr/>
          <w:type w:val="nextPage"/>
          <w:pgSz w:w="11907" w:h="16840" w:orient="portrait"/>
          <w:pgMar w:top="1134" w:right="567" w:bottom="1134" w:left="1134" w:header="0" w:footer="6" w:gutter="0"/>
          <w:cols w:num="1" w:sep="0" w:space="708" w:equalWidth="1"/>
          <w:docGrid w:linePitch="360"/>
        </w:sect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jc w:val="both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</w:r>
      <w:r>
        <w:rPr>
          <w:rFonts w:ascii="Arial" w:hAnsi="Arial" w:eastAsia="Calibri" w:cs="Arial"/>
          <w:sz w:val="24"/>
          <w:szCs w:val="24"/>
        </w:rPr>
      </w:r>
    </w:p>
    <w:tbl>
      <w:tblPr>
        <w:tblStyle w:val="621"/>
        <w:tblW w:w="15856" w:type="dxa"/>
        <w:tblInd w:w="-551" w:type="dxa"/>
        <w:tblLayout w:type="fixed"/>
        <w:tblLook w:val="04A0" w:firstRow="1" w:lastRow="0" w:firstColumn="1" w:lastColumn="0" w:noHBand="0" w:noVBand="1"/>
      </w:tblPr>
      <w:tblGrid>
        <w:gridCol w:w="538"/>
        <w:gridCol w:w="1433"/>
        <w:gridCol w:w="1114"/>
        <w:gridCol w:w="1985"/>
        <w:gridCol w:w="1842"/>
        <w:gridCol w:w="1168"/>
        <w:gridCol w:w="1134"/>
        <w:gridCol w:w="1559"/>
        <w:gridCol w:w="1178"/>
        <w:gridCol w:w="1941"/>
        <w:gridCol w:w="625"/>
        <w:gridCol w:w="1075"/>
        <w:gridCol w:w="264"/>
      </w:tblGrid>
      <w:tr>
        <w:tblPrEx/>
        <w:trPr>
          <w:trHeight w:val="912"/>
        </w:trPr>
        <w:tc>
          <w:tcPr>
            <w:gridSpan w:val="1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56" w:type="dxa"/>
            <w:textDirection w:val="lrTb"/>
            <w:noWrap w:val="false"/>
          </w:tcPr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Утверждено постановлением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Исполнительного комитета сельского поселения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о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т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202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  <w:p>
            <w:pPr>
              <w:ind w:firstLine="9672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trHeight w:val="912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45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Перечень налоговых расходов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сельского поселения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Пестречинского муниципального района Республики Татарстан 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на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6 год и плановый период 2027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  <w:t xml:space="preserve"> годов</w:t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1339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8"/>
                <w:szCs w:val="28"/>
              </w:rPr>
            </w:r>
          </w:p>
        </w:tc>
      </w:tr>
      <w:tr>
        <w:tblPrEx/>
        <w:trPr>
          <w:gridAfter w:val="1"/>
          <w:trHeight w:val="2673"/>
        </w:trPr>
        <w:tc>
          <w:tcPr>
            <w:tcBorders>
              <w:top w:val="single" w:color="auto" w:sz="4" w:space="0"/>
            </w:tcBorders>
            <w:tcW w:w="53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Nп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/п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433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НПА устанавливающий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1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Реквизиты норм НПА, устанавливающего льготу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Условия предоставления налоговых льгот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842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плательщиков налогов, для которых предусмотрены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6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вступления в силу положений НПА субъектов РФ, устанавливающих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Даты начала действия, предоставленного НПА субъектов РФ, права на налоговые льготы, освобождения и иные преференции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Период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17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Дата прекращения действия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41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Наименование налоговых льгот, освобождений и иных преференций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auto" w:sz="4" w:space="0"/>
            </w:tcBorders>
            <w:tcW w:w="1700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  <w:t xml:space="preserve">Целевая категория налоговой льготы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49"/>
        </w:trPr>
        <w:tc>
          <w:tcPr>
            <w:tcW w:w="53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еления "О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ветераны и инвалиды Великой Отечественной 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ветеранов и инвалидов Великой Отечественной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войны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6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Герои Советского Союза, Герои Российской Федерации, полные кавалеры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Героев Советского Союза, Героев Российской Федерации, полных кавалеров ордена Славы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98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занятые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и учреждения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организации и учреждений в отношении земельных участков, занятых гражданскими захоронениями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30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земель сельскохозяйственного назначения, многоэтажного и малоэтажного жилищного строительства, рекреационного назначения и отдыха,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очистными сооружениями, свалками твердых бытовых отходов,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Муниципальные казенные учреждения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муниципальных казенных учреждения в отношении  земель сельскохозяйственного назначения, многоэтажного и малоэтажного жил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ищного строительства, рекреационного назначения и отдыха, физической культуры и спорта, земельных участков, занятых пожарными депо, водонапорными башнями, скважинами, водозаборными сооружениями, объектами водного фонда, канализационно-насосными станциями,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очистными сооружениями, свалками твердых бытовых отходов, скотомогильниками, биотермическими ямами,  объектами социального и коммунально-б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ытового обслуживания, банями, скверами, парками, площадями,  памятниками, обелисками, улицами, автомобильными дорогами, проездами, объектами культурного развития и  объектами общего пользования, которыми беспрепятственно пользуется неограниченный круг лиц;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409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сельского поселения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п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 автономных, казенных, бюджетных учреждений, органов государственной власти и управления, органов местного самоуправления и организаций,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автономные, казенные, бюджетные учреждения, органы государственной власти и управления, органы местного самоуправления и организациям, финансируемые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говая ставка  в размере 0,07 %  автономным, казенным, бюджетным учреждениям, органам государственной власти и управления, органам местного самоуправления и организациям, финансируемым с федерального бюджета, бюджета Республики Татарстан  и местного бюджета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организации в отношении земельных участков, предоставляемых под строительство и эксплуатацию автомобильных дорог общего пользования 1-3 категории.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размере 0,05 % в отношении земельных участков, предоставляемых под строительство и эксплуатацию автомобильных дорог общего пользования 1-3 категории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640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 xml:space="preserve">7</w:t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я "О земельном налоге"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 №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3.1.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земельные участки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находящихся в собственности специализированных организаций, уполномоченных Главой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Раисом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Республики Татарстан в целях реализации Закона Республики Татарстан от 27.12.2004 № 69-ЗРТ «О государственной поддержке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развития жилищного строительства в Республике Татарстан»</w:t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</w:r>
            <w:r>
              <w:rPr>
                <w:rFonts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11.09.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пониженная налоговая ставка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размере 0,0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% в отношении земельных участков,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находящихся в собственности специализированных организаций, уполномоченных Главой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Раисом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) Республики Татарстан в целях реализации Закона Республики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Татарстан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от 27.12.2004 № 69-ЗРТ «О государственной поддержке развития жилищного строительства в Респу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блике Татарстан»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финансовая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2258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п.3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квартиры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физические лица, обладающие правом собственности на квартиру в многоквартирном одноэтажном жилом доме, состоящем из 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уменьшение суммы исчисленного нало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 на сумму, определяемую как процентная доля ставки налога в кадастровой стоимости тридцати квадратных метров общей площади этой квартиры физическим лицам, обладающим правом собственности на квартиру в многоквартирном одноэтажном жилом доме, состоящем из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двух, трех или четырех квартир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  <w:tr>
        <w:tblPrEx/>
        <w:trPr>
          <w:gridAfter w:val="1"/>
          <w:trHeight w:val="1651"/>
        </w:trPr>
        <w:tc>
          <w:tcPr>
            <w:tcW w:w="538" w:type="dxa"/>
            <w:textDirection w:val="lrTb"/>
            <w:noWrap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43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Решение Совета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Шигалеевского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сельского поселения "О  налоге на имущество физических лиц" от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.2019 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1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п.4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имущество граждан,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84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граждане, имеющие четырех и более детей в возрасте до 18 лет,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6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28.10.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01.01.2020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неограниченный (до даты прекращения льготы)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17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 установлено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194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Освобождение от уплаты налога на имущество гражданам, имеющих четырех и более детей в возрасте до 18 лет,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дети граждан, указанных лиц в возрасте до 18 лет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gridSpan w:val="2"/>
            <w:tcW w:w="170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</w:tr>
    </w:tbl>
    <w:p>
      <w:pPr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</w:r>
      <w:r>
        <w:rPr>
          <w:rFonts w:eastAsia="Calibri" w:cs="Times New Roman"/>
          <w:sz w:val="24"/>
          <w:szCs w:val="24"/>
        </w:rPr>
      </w:r>
    </w:p>
    <w:sectPr>
      <w:footnotePr/>
      <w:endnotePr/>
      <w:type w:val="nextPage"/>
      <w:pgSz w:w="16840" w:h="11907" w:orient="landscape"/>
      <w:pgMar w:top="567" w:right="1134" w:bottom="1134" w:left="1134" w:header="0" w:footer="6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Calibri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42"/>
    </w:pPr>
    <w:r>
      <w:t xml:space="preserve">ПРОЕКТ</w: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Theme="minorHAnsi" w:cstheme="minorBidi"/>
        <w:sz w:val="28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8"/>
    <w:link w:val="46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table" w:styleId="621">
    <w:name w:val="Table Grid"/>
    <w:basedOn w:val="619"/>
    <w:uiPriority w:val="59"/>
    <w:rPr>
      <w:rFonts w:ascii="Calibri" w:hAnsi="Calibri"/>
      <w:sz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2">
    <w:name w:val="Balloon Text"/>
    <w:basedOn w:val="617"/>
    <w:link w:val="623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3" w:customStyle="1">
    <w:name w:val="Текст выноски Знак"/>
    <w:basedOn w:val="618"/>
    <w:link w:val="62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http://www.pravo.tatarstan.ru" TargetMode="External"/><Relationship Id="rId10" Type="http://schemas.openxmlformats.org/officeDocument/2006/relationships/hyperlink" Target="http://www.pestreci.tatarstan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ICL</cp:lastModifiedBy>
  <cp:revision>13</cp:revision>
  <dcterms:created xsi:type="dcterms:W3CDTF">2026-05-28T07:57:00Z</dcterms:created>
  <dcterms:modified xsi:type="dcterms:W3CDTF">2026-07-23T11:57:52Z</dcterms:modified>
</cp:coreProperties>
</file>