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/>
      <w:bookmarkStart w:id="0" w:name="_Toc105952696"/>
      <w:r>
        <w:rPr>
          <w:rFonts w:ascii="Times New Roman" w:hAnsi="Times New Roman" w:cs="Times New Roman"/>
          <w:sz w:val="28"/>
          <w:szCs w:val="28"/>
        </w:rPr>
        <w:t xml:space="preserve">Восьмое</w:t>
      </w:r>
      <w:r>
        <w:rPr>
          <w:rFonts w:ascii="Times New Roman" w:hAnsi="Times New Roman" w:cs="Times New Roman"/>
          <w:sz w:val="28"/>
          <w:szCs w:val="28"/>
        </w:rPr>
        <w:t xml:space="preserve"> заседание Совета Кряш-Сердинского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ЕШЕНИЕ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Совета Кряш-Сердинского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2026</w:t>
      </w:r>
      <w:r>
        <w:rPr>
          <w:rFonts w:ascii="Times New Roman" w:hAnsi="Times New Roman" w:cs="Times New Roman"/>
          <w:sz w:val="28"/>
          <w:szCs w:val="28"/>
        </w:rPr>
        <w:t xml:space="preserve"> года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Кряш-Серда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>
        <w:rPr>
          <w:rFonts w:ascii="Times New Roman" w:hAnsi="Times New Roman" w:cs="Times New Roman"/>
          <w:sz w:val="28"/>
          <w:szCs w:val="28"/>
        </w:rPr>
        <w:t xml:space="preserve">Кряш-Сердинского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декабря 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ода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бюджете </w:t>
      </w:r>
      <w:r>
        <w:rPr>
          <w:rFonts w:ascii="Times New Roman" w:hAnsi="Times New Roman" w:cs="Times New Roman"/>
          <w:sz w:val="28"/>
          <w:szCs w:val="28"/>
        </w:rPr>
        <w:t xml:space="preserve">Кряш-Сердинского 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ельского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поселения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од</w:t>
      </w:r>
      <w:r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>
        <w:rPr>
          <w:rFonts w:ascii="Times New Roman" w:hAnsi="Times New Roman" w:cs="Times New Roman"/>
          <w:sz w:val="28"/>
          <w:szCs w:val="28"/>
        </w:rPr>
        <w:t xml:space="preserve">2027 и 2028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ов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информацию </w:t>
      </w:r>
      <w:r>
        <w:rPr>
          <w:rFonts w:ascii="Times New Roman" w:hAnsi="Times New Roman" w:cs="Times New Roman"/>
          <w:sz w:val="28"/>
          <w:szCs w:val="28"/>
        </w:rPr>
        <w:t xml:space="preserve">г</w:t>
      </w:r>
      <w:r>
        <w:rPr>
          <w:rFonts w:ascii="Times New Roman" w:hAnsi="Times New Roman" w:cs="Times New Roman"/>
          <w:sz w:val="28"/>
          <w:szCs w:val="28"/>
        </w:rPr>
        <w:t xml:space="preserve">лавы </w:t>
      </w:r>
      <w:r>
        <w:rPr>
          <w:rFonts w:ascii="Times New Roman" w:hAnsi="Times New Roman" w:cs="Times New Roman"/>
          <w:sz w:val="28"/>
          <w:szCs w:val="28"/>
        </w:rPr>
        <w:t xml:space="preserve">Кряш-Сердинского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муниципального района,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Совет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Кряш-Сердинского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Пестречинского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района Республики Татарстан решил:</w:t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 решение Совета Кряш-Сердинского сельского поселения от 10 декабря 2025 года № 10 «О бюджете Кряш-Сердинского сельского поселения Пестречинского муниципального района на 2026 год и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следующие изменения: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В пу</w:t>
      </w: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кте 1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 в абзаце первом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3520,3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«</w:t>
      </w:r>
      <w:r>
        <w:rPr>
          <w:rFonts w:ascii="Times New Roman" w:hAnsi="Times New Roman" w:cs="Times New Roman"/>
          <w:sz w:val="28"/>
          <w:szCs w:val="28"/>
        </w:rPr>
        <w:t xml:space="preserve">7851,3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- в абзаце втором </w:t>
      </w:r>
      <w:r>
        <w:rPr>
          <w:rFonts w:ascii="Times New Roman" w:hAnsi="Times New Roman" w:cs="Times New Roman"/>
          <w:sz w:val="28"/>
          <w:szCs w:val="28"/>
        </w:rPr>
        <w:t xml:space="preserve">цифры «</w:t>
      </w:r>
      <w:r>
        <w:rPr>
          <w:rFonts w:ascii="Times New Roman" w:hAnsi="Times New Roman" w:cs="Times New Roman"/>
          <w:sz w:val="28"/>
          <w:szCs w:val="28"/>
        </w:rPr>
        <w:t xml:space="preserve">3600,7</w:t>
      </w:r>
      <w:r>
        <w:rPr>
          <w:rFonts w:ascii="Times New Roman" w:hAnsi="Times New Roman" w:cs="Times New Roman"/>
          <w:sz w:val="28"/>
          <w:szCs w:val="28"/>
        </w:rPr>
        <w:t xml:space="preserve">» заменить на цифры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7931,7</w:t>
      </w:r>
      <w:r>
        <w:rPr>
          <w:rFonts w:ascii="Times New Roman" w:hAnsi="Times New Roman" w:cs="Times New Roman"/>
          <w:sz w:val="28"/>
          <w:szCs w:val="28"/>
        </w:rPr>
        <w:t xml:space="preserve">»;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абзаце третьем слова «дефицит бюджета равен </w:t>
      </w:r>
      <w:r>
        <w:rPr>
          <w:rFonts w:ascii="Times New Roman" w:hAnsi="Times New Roman" w:cs="Times New Roman"/>
          <w:sz w:val="28"/>
          <w:szCs w:val="28"/>
        </w:rPr>
        <w:t xml:space="preserve">80,4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>
        <w:rPr>
          <w:rFonts w:ascii="Times New Roman" w:hAnsi="Times New Roman" w:cs="Times New Roman"/>
          <w:sz w:val="28"/>
          <w:szCs w:val="28"/>
        </w:rPr>
        <w:t xml:space="preserve">«</w:t>
      </w:r>
      <w:r>
        <w:rPr>
          <w:rFonts w:ascii="Times New Roman" w:hAnsi="Times New Roman" w:cs="Times New Roman"/>
          <w:sz w:val="28"/>
          <w:szCs w:val="28"/>
        </w:rPr>
        <w:t xml:space="preserve">дефицит бюджета </w:t>
      </w:r>
      <w:r>
        <w:rPr>
          <w:rFonts w:ascii="Times New Roman" w:hAnsi="Times New Roman" w:cs="Times New Roman"/>
          <w:sz w:val="28"/>
          <w:szCs w:val="28"/>
        </w:rPr>
        <w:t xml:space="preserve">Кряш-Сердинского</w:t>
      </w:r>
      <w:r>
        <w:rPr>
          <w:rFonts w:ascii="Times New Roman" w:hAnsi="Times New Roman" w:cs="Times New Roman"/>
          <w:sz w:val="28"/>
          <w:szCs w:val="28"/>
        </w:rPr>
        <w:t xml:space="preserve"> сель</w:t>
      </w:r>
      <w:r>
        <w:rPr>
          <w:rFonts w:ascii="Times New Roman" w:hAnsi="Times New Roman" w:cs="Times New Roman"/>
          <w:sz w:val="28"/>
          <w:szCs w:val="28"/>
        </w:rPr>
        <w:t xml:space="preserve">ского поселения Пестречинского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сумме </w:t>
      </w:r>
      <w:r>
        <w:rPr>
          <w:rFonts w:ascii="Times New Roman" w:hAnsi="Times New Roman" w:cs="Times New Roman"/>
          <w:sz w:val="28"/>
          <w:szCs w:val="28"/>
        </w:rPr>
        <w:t xml:space="preserve">80,4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  <w:r>
        <w:rPr>
          <w:rFonts w:ascii="Times New Roman" w:hAnsi="Times New Roman" w:cs="Times New Roman"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widowControl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В п</w:t>
      </w:r>
      <w:r>
        <w:rPr>
          <w:rFonts w:ascii="Times New Roman" w:hAnsi="Times New Roman" w:cs="Times New Roman"/>
          <w:sz w:val="28"/>
          <w:szCs w:val="28"/>
        </w:rPr>
        <w:t xml:space="preserve">риложени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таблицу 1 </w:t>
      </w:r>
      <w:r>
        <w:rPr>
          <w:rFonts w:ascii="Times New Roman" w:hAnsi="Times New Roman" w:cs="Times New Roman"/>
          <w:sz w:val="28"/>
          <w:szCs w:val="28"/>
        </w:rPr>
        <w:t xml:space="preserve"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5954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</w:t>
      </w:r>
      <w:r>
        <w:rPr>
          <w:rFonts w:ascii="Times New Roman" w:hAnsi="Times New Roman" w:cs="Times New Roman"/>
          <w:bCs/>
          <w:sz w:val="24"/>
          <w:szCs w:val="24"/>
        </w:rPr>
        <w:t xml:space="preserve">риложение № 1 к решению</w:t>
      </w:r>
      <w:r>
        <w:rPr>
          <w:rFonts w:ascii="Times New Roman" w:hAnsi="Times New Roman" w:cs="Times New Roman"/>
          <w:bCs/>
          <w:sz w:val="24"/>
          <w:szCs w:val="24"/>
        </w:rPr>
        <w:t xml:space="preserve">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954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Кряш-Сердинского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финансирования дефицита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Кряш-Сердинского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на 2026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540"/>
        <w:jc w:val="center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 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0" w:type="auto"/>
        <w:tblInd w:w="-3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6" w:space="0"/>
          <w:insideV w:val="single" w:color="000000" w:sz="6" w:space="0"/>
        </w:tblBorders>
        <w:tblLook w:val="01E0" w:firstRow="1" w:lastRow="1" w:firstColumn="1" w:lastColumn="1" w:noHBand="0" w:noVBand="0"/>
      </w:tblPr>
      <w:tblGrid>
        <w:gridCol w:w="2776"/>
        <w:gridCol w:w="6439"/>
        <w:gridCol w:w="1276"/>
      </w:tblGrid>
      <w:tr>
        <w:tblPrEx/>
        <w:trPr>
          <w:cantSplit/>
          <w:trHeight w:val="585"/>
        </w:trPr>
        <w:tc>
          <w:tcPr>
            <w:tcBorders>
              <w:top w:val="single" w:color="000000" w:sz="12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center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12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  <w:outlineLvl w:val="6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01 00 00 00 00 0000 000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80,4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01 05 00 00 00 0000 000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Изменение остатков средств на счетах по учету средств бюджета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01 05 00 00 00 0000 500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7851,3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01 05 02 00 00 0000 500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7851,3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spacing w:before="100" w:beforeAutospacing="1" w:after="100" w:afterAutospacing="1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01 05 02 01 00 0000 510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7851,3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iCs/>
                <w:sz w:val="24"/>
                <w:szCs w:val="24"/>
              </w:rPr>
              <w:outlineLvl w:val="4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</w:r>
          </w:p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0000 510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Увеличение прочих остатков денежных средств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7851,3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01 05 00 00 00 0000 600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7931,7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01 05 02 00 00 0000 600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средств бюджетов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7931,7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6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01 05 02 01 00 0000 610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прочих остатков денежных средств бюджетов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7931,7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12" w:space="0"/>
              <w:bottom w:val="single" w:color="000000" w:sz="12" w:space="0"/>
              <w:right w:val="single" w:color="000000" w:sz="6" w:space="0"/>
            </w:tcBorders>
            <w:tcW w:w="2776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01 05 02 01 10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0000 610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6" w:space="0"/>
            </w:tcBorders>
            <w:tcW w:w="643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Уменьшение  прочих остатков денежных средств  бюджета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сельского поселения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12" w:space="0"/>
              <w:right w:val="single" w:color="000000" w:sz="12" w:space="0"/>
            </w:tcBorders>
            <w:tcW w:w="1276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7931,7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при</w:t>
      </w:r>
      <w:r>
        <w:rPr>
          <w:rFonts w:ascii="Times New Roman" w:hAnsi="Times New Roman" w:cs="Times New Roman"/>
          <w:sz w:val="28"/>
          <w:szCs w:val="28"/>
        </w:rPr>
        <w:t xml:space="preserve">ложении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таблицу</w:t>
      </w:r>
      <w:r>
        <w:rPr>
          <w:rFonts w:ascii="Times New Roman" w:hAnsi="Times New Roman" w:cs="Times New Roman"/>
          <w:sz w:val="28"/>
          <w:szCs w:val="28"/>
        </w:rPr>
        <w:t xml:space="preserve"> 1 изложить в следующей редакции: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</w:r>
    </w:p>
    <w:p>
      <w:pPr>
        <w:ind w:left="5954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</w:t>
      </w:r>
      <w:r>
        <w:rPr>
          <w:rFonts w:ascii="Times New Roman" w:hAnsi="Times New Roman" w:cs="Times New Roman"/>
          <w:bCs/>
          <w:sz w:val="24"/>
          <w:szCs w:val="24"/>
        </w:rPr>
        <w:t xml:space="preserve">риложение № 2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954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Кряш-Сердинского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Таблица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Объемы прогнозируемых доходов </w:t>
      </w:r>
      <w:r>
        <w:rPr>
          <w:rFonts w:ascii="Times New Roman" w:hAnsi="Times New Roman" w:cs="Times New Roman"/>
          <w:sz w:val="28"/>
          <w:szCs w:val="28"/>
        </w:rPr>
        <w:t xml:space="preserve">бюджета </w:t>
      </w:r>
      <w:r>
        <w:rPr>
          <w:rFonts w:ascii="Times New Roman" w:hAnsi="Times New Roman" w:cs="Times New Roman"/>
          <w:sz w:val="28"/>
          <w:szCs w:val="28"/>
        </w:rPr>
        <w:t xml:space="preserve">Кряш-Сердинского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1"/>
        <w:ind w:righ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год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71"/>
        <w:ind w:right="0" w:firstLine="0"/>
        <w:tabs>
          <w:tab w:val="left" w:pos="878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690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63"/>
        <w:gridCol w:w="2693"/>
        <w:gridCol w:w="1334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дохода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Налоговые и неналоговые доходы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1 00 00000 00 0000 000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916,2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Налоги на прибыль, доходы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1 01 00000 00 0000 000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117,2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доходы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1 01 02000 01 0000 110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117,2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совокупный доход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b/>
                <w:sz w:val="24"/>
                <w:szCs w:val="24"/>
                <w:lang w:eastAsia="en-US"/>
              </w:rPr>
              <w:t xml:space="preserve">1 05 00000 00 0000 000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Единый сельскохозяйственный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1 05 03000 01 0000 110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Налоги на имущество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1 06 00000 00 0000 000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485,0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Налог на имущество физических лиц, взимаемый по ставкам, применяемым к объектам налогообложения,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расположенным в границах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1 06 01030 10 0000 110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налог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1 06 06000 00 0000 110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Средства самообложения граждан, зачисляемые в бюджет сельских поселений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1 17 14030 10 0000 100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Безвозмездные перечисления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2 00 00000 00 0000 000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6935,1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Безвозмездные перечисления  от других бюджетов бюджетной системы Российской 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2 02 00000 00 0000 000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6935,1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6935,1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на выравнивание бюджетной обеспеченности из бюджетов муниципальных районов, городских округов с внутригородским делением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1562,3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Дотации бюджетам сельских поселений на выравнивание бюджетной обеспеченности из бюджетов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2 02 16001 10 0000 150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1562,3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бюджетной системы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2 02 30000 00 0000 150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2 02 35118 00 0000 150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Субвенции бюджетам сельских поселений на осуществление первичного воинского учета органами местного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самоуправления поселений, муниципальных и городских округов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2 02 35118 10 0000 150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Прочие межбюджетные трансферты, передаваемые бюджетам сельских поселений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  <w:t xml:space="preserve">2 02 49999 10 0000 150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en-US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5204,7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6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доходов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693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3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7851,3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</w:tbl>
    <w:p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671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приложении № 3</w:t>
      </w:r>
      <w:r>
        <w:rPr>
          <w:rFonts w:ascii="Times New Roman" w:hAnsi="Times New Roman" w:cs="Times New Roman"/>
          <w:sz w:val="28"/>
          <w:szCs w:val="28"/>
        </w:rPr>
        <w:t xml:space="preserve"> таблицу </w:t>
      </w:r>
      <w:r>
        <w:rPr>
          <w:rFonts w:ascii="Times New Roman" w:hAnsi="Times New Roman" w:cs="Times New Roman"/>
          <w:sz w:val="28"/>
          <w:szCs w:val="28"/>
        </w:rPr>
        <w:t xml:space="preserve">1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 xml:space="preserve">:  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5954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 xml:space="preserve">3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954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Кряш-Сердинского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Таблица1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ведомственной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структур</w:t>
      </w:r>
      <w:r>
        <w:rPr>
          <w:rFonts w:ascii="Times New Roman" w:hAnsi="Times New Roman" w:cs="Times New Roman"/>
          <w:bCs/>
          <w:sz w:val="28"/>
          <w:szCs w:val="28"/>
        </w:rPr>
        <w:t xml:space="preserve">е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расходов бюджета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Кряш-Сердинского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на 2026 </w:t>
      </w:r>
      <w:r>
        <w:rPr>
          <w:rFonts w:ascii="Times New Roman" w:hAnsi="Times New Roman" w:cs="Times New Roman"/>
          <w:bCs/>
          <w:sz w:val="28"/>
          <w:szCs w:val="28"/>
        </w:rPr>
        <w:t xml:space="preserve">г</w:t>
      </w:r>
      <w:r>
        <w:rPr>
          <w:rFonts w:ascii="Times New Roman" w:hAnsi="Times New Roman" w:cs="Times New Roman"/>
          <w:bCs/>
          <w:sz w:val="28"/>
          <w:szCs w:val="28"/>
        </w:rPr>
        <w:t xml:space="preserve">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774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671"/>
        <w:gridCol w:w="614"/>
        <w:gridCol w:w="540"/>
        <w:gridCol w:w="720"/>
        <w:gridCol w:w="1500"/>
        <w:gridCol w:w="660"/>
        <w:gridCol w:w="1069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Вед-во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Кряш-Сердинского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993,5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Исполнительный комитет Кряш-Сердинского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6938,2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1068,4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Имущественный налог исполком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функций органами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192,0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4972,6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34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4972,6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мероприятие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4523,9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9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4523,9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 (благоустройство)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1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6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7931,7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1.5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4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left="5954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bCs/>
          <w:sz w:val="24"/>
          <w:szCs w:val="24"/>
        </w:rPr>
        <w:t xml:space="preserve">4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954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Кряш-Сердинского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Т</w:t>
      </w:r>
      <w:r>
        <w:rPr>
          <w:rFonts w:ascii="Times New Roman" w:hAnsi="Times New Roman" w:cs="Times New Roman"/>
          <w:bCs/>
          <w:sz w:val="28"/>
          <w:szCs w:val="28"/>
        </w:rPr>
        <w:t xml:space="preserve">аблица 1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Распределение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бюджетных ассигнований по разделам и подразделам, целевым статьям и видам расходов классификации расходов бюджет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Кряш-Сердинского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сельского поселения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(тыс.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</w:t>
      </w:r>
      <w:r>
        <w:rPr>
          <w:rFonts w:ascii="Times New Roman" w:hAnsi="Times New Roman" w:cs="Times New Roman"/>
          <w:sz w:val="24"/>
          <w:szCs w:val="24"/>
        </w:rPr>
        <w:t xml:space="preserve">л</w:t>
      </w:r>
      <w:r>
        <w:rPr>
          <w:rFonts w:ascii="Times New Roman" w:hAnsi="Times New Roman" w:cs="Times New Roman"/>
          <w:sz w:val="24"/>
          <w:szCs w:val="24"/>
        </w:rPr>
        <w:t xml:space="preserve">ей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378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671"/>
        <w:gridCol w:w="540"/>
        <w:gridCol w:w="720"/>
        <w:gridCol w:w="1500"/>
        <w:gridCol w:w="660"/>
        <w:gridCol w:w="1287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Рз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Кряш-Сердинского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993,5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1068,4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hanging="6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Имущественный налог исполком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функций органами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192,0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4972,6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34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34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4972,6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мероприятие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4523,9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9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4523,9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 (благоустройство)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671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4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2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0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0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28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7931,7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firstLine="0"/>
        <w:jc w:val="lef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1.6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 прилож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ении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5</w:t>
      </w:r>
      <w:r>
        <w:rPr>
          <w:rFonts w:ascii="Times New Roman" w:hAnsi="Times New Roman" w:cs="Times New Roman"/>
          <w:bCs/>
          <w:sz w:val="28"/>
          <w:szCs w:val="28"/>
        </w:rPr>
        <w:t xml:space="preserve"> таблицу 1 изложить в следующей редакции:</w:t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left="5954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П</w:t>
      </w:r>
      <w:r>
        <w:rPr>
          <w:rFonts w:ascii="Times New Roman" w:hAnsi="Times New Roman" w:cs="Times New Roman"/>
          <w:bCs/>
          <w:sz w:val="24"/>
          <w:szCs w:val="24"/>
        </w:rPr>
        <w:t xml:space="preserve">риложение № 5</w:t>
      </w:r>
      <w:r>
        <w:rPr>
          <w:rFonts w:ascii="Times New Roman" w:hAnsi="Times New Roman" w:cs="Times New Roman"/>
          <w:bCs/>
          <w:sz w:val="24"/>
          <w:szCs w:val="24"/>
        </w:rPr>
        <w:t xml:space="preserve"> к решению Совета     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left="5954" w:firstLine="0"/>
        <w:jc w:val="left"/>
        <w:widowControl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Кряш-Сердинского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 xml:space="preserve">10 декабря 2025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г</w:t>
      </w:r>
      <w:r>
        <w:rPr>
          <w:rFonts w:ascii="Times New Roman" w:hAnsi="Times New Roman" w:cs="Times New Roman"/>
          <w:sz w:val="24"/>
          <w:szCs w:val="24"/>
        </w:rPr>
        <w:t xml:space="preserve">ода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10</w:t>
      </w:r>
      <w:r>
        <w:rPr>
          <w:rFonts w:ascii="Times New Roman" w:hAnsi="Times New Roman" w:cs="Times New Roman"/>
          <w:bCs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b/>
          <w:sz w:val="24"/>
          <w:szCs w:val="24"/>
        </w:rPr>
        <w:outlineLvl w:val="0"/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sz w:val="24"/>
          <w:szCs w:val="24"/>
        </w:rPr>
        <w:t xml:space="preserve">Таблица 1</w:t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lef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eastAsia="Calibri" w:cs="Times New Roman"/>
          <w:sz w:val="28"/>
          <w:szCs w:val="28"/>
        </w:rPr>
        <w:t xml:space="preserve">Распределение бюджетных ассигнований по целевым 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статьям (муниципальным программам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Кряш-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Сердинского сельского поселения Пестречинского муниципального района Республики Татарстан и непрограммным направлениям деятельности), группам видов расходов, разделам, подразделам классификации расходов бюджетов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Кряш-</w:t>
      </w:r>
      <w:r>
        <w:rPr>
          <w:rFonts w:ascii="Times New Roman" w:hAnsi="Times New Roman" w:eastAsia="Calibri" w:cs="Times New Roman"/>
          <w:sz w:val="28"/>
          <w:szCs w:val="28"/>
        </w:rPr>
        <w:t xml:space="preserve">Сердинского сельского поселения Пестречинско</w:t>
      </w:r>
      <w:r>
        <w:rPr>
          <w:rFonts w:ascii="Times New Roman" w:hAnsi="Times New Roman" w:eastAsia="Calibri" w:cs="Times New Roman"/>
          <w:sz w:val="28"/>
          <w:szCs w:val="28"/>
        </w:rPr>
        <w:t xml:space="preserve">го муниципального района на 2026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</w:t>
      </w:r>
      <w:r>
        <w:rPr>
          <w:rFonts w:ascii="Times New Roman" w:hAnsi="Times New Roman" w:eastAsia="Calibri" w:cs="Times New Roman"/>
          <w:sz w:val="28"/>
          <w:szCs w:val="28"/>
        </w:rPr>
      </w:r>
    </w:p>
    <w:p>
      <w:pPr>
        <w:ind w:firstLine="0"/>
        <w:jc w:val="center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eastAsia="Calibri" w:cs="Times New Roman"/>
          <w:b/>
          <w:sz w:val="24"/>
          <w:szCs w:val="24"/>
        </w:rPr>
        <w:t xml:space="preserve">                           </w:t>
      </w:r>
      <w:bookmarkStart w:id="1" w:name="_GoBack"/>
      <w:r/>
      <w:bookmarkEnd w:id="1"/>
      <w:r>
        <w:rPr>
          <w:rFonts w:ascii="Times New Roman" w:hAnsi="Times New Roman" w:eastAsia="Calibri" w:cs="Times New Roman"/>
          <w:sz w:val="24"/>
          <w:szCs w:val="24"/>
        </w:rPr>
        <w:t xml:space="preserve">(тыс. рублей)</w:t>
      </w:r>
      <w:r>
        <w:rPr>
          <w:rFonts w:ascii="Times New Roman" w:hAnsi="Times New Roman" w:eastAsia="Calibri" w:cs="Times New Roman"/>
          <w:b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tbl>
      <w:tblPr>
        <w:tblW w:w="10519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834"/>
        <w:gridCol w:w="1417"/>
        <w:gridCol w:w="709"/>
        <w:gridCol w:w="1559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ЦСР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Сумма на год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 Кряш-Сердинского сельского поселения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993,5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высшего должностного лица субъекта Российской Федерации и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969,7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vAlign w:val="bottom"/>
            <w:textDirection w:val="lrTb"/>
            <w:noWrap w:val="false"/>
          </w:tcPr>
          <w:p>
            <w:pPr>
              <w:ind w:firstLine="0"/>
              <w:spacing w:after="14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23,8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Общегосударственные вопросы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1068,4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аппарат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расходов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1062,4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230,5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1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Имущественный налог исполком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оборона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40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Мобилизационная  и вневойсковая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первичного воинского учета на территориях, где отсутствуют военные комиссариаты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функций органами местного самоуправления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148,1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9900051180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Национальная экономика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192,0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Дорожное хозяйство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содержание и ремонт автомобильных дорог в границах поселений в рамках благоустройства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192,0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Жилищно-коммунальное хозяйство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4972,6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34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4972,6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410,0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мест захоронения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6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28,5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07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мероприятие по благоустройству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4523,9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693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государственных нужд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9900078050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4523,9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7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Уплата налога на имущества (благоустройство)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9900002950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0910174460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479,9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jc w:val="lef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0310105410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45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Прочие расходы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9900020860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320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834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расходов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17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textDirection w:val="lrTb"/>
            <w:noWrap w:val="false"/>
          </w:tcPr>
          <w:p>
            <w:pPr>
              <w:ind w:firstLine="0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jc w:val="center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7931,7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</w:tbl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0"/>
        <w:jc w:val="right"/>
        <w:widowControl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</w:r>
      <w:r>
        <w:rPr>
          <w:rFonts w:ascii="Times New Roman" w:hAnsi="Times New Roman" w:eastAsia="Calibri" w:cs="Times New Roman"/>
          <w:sz w:val="24"/>
          <w:szCs w:val="24"/>
        </w:rPr>
      </w:r>
    </w:p>
    <w:p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</w:t>
      </w:r>
      <w:r>
        <w:rPr>
          <w:rFonts w:ascii="Times New Roman" w:hAnsi="Times New Roman" w:cs="Times New Roman"/>
          <w:sz w:val="28"/>
          <w:szCs w:val="28"/>
        </w:rPr>
        <w:t xml:space="preserve"> (обнародовать)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на официальном портале правовой информации Республики Татарстан  (</w:t>
      </w:r>
      <w:r>
        <w:rPr>
          <w:rFonts w:ascii="Times New Roman" w:hAnsi="Times New Roman" w:cs="Times New Roman"/>
          <w:sz w:val="28"/>
          <w:szCs w:val="28"/>
        </w:rPr>
        <w:t xml:space="preserve">www.</w:t>
      </w:r>
      <w:r>
        <w:rPr>
          <w:rFonts w:ascii="Times New Roman" w:hAnsi="Times New Roman" w:cs="Times New Roman"/>
          <w:sz w:val="28"/>
          <w:szCs w:val="28"/>
        </w:rPr>
        <w:t xml:space="preserve">pravo.tatarstan.ru) и на официальном сайте Пестречинского муниципального района (</w:t>
      </w:r>
      <w:hyperlink r:id="rId10" w:tooltip="http://www.pestreci.tatarstan.ru" w:history="1">
        <w:r>
          <w:rPr>
            <w:rFonts w:ascii="Times New Roman" w:hAnsi="Times New Roman" w:cs="Times New Roman"/>
            <w:sz w:val="28"/>
            <w:szCs w:val="28"/>
          </w:rPr>
          <w:t xml:space="preserve">www.pestreci.tatarstan.ru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).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 xml:space="preserve">Кряш-Сердинского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Пестречинского 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Республики Татарстан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Н.В. </w:t>
      </w:r>
      <w:r>
        <w:rPr>
          <w:rFonts w:ascii="Times New Roman" w:hAnsi="Times New Roman" w:cs="Times New Roman"/>
          <w:sz w:val="28"/>
          <w:szCs w:val="28"/>
        </w:rPr>
        <w:t xml:space="preserve">Морозов 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headerReference w:type="default" r:id="rId8"/>
      <w:footnotePr/>
      <w:endnotePr/>
      <w:type w:val="nextPage"/>
      <w:pgSz w:w="11906" w:h="16838" w:orient="portrait"/>
      <w:pgMar w:top="142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Segoe UI">
    <w:panose1 w:val="020B0502040204020203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7"/>
      <w:jc w:val="right"/>
    </w:pPr>
    <w:r>
      <w:t xml:space="preserve">Проект                                                                                                                                                                                       </w: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67"/>
    <w:link w:val="664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63"/>
    <w:next w:val="663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67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63"/>
    <w:next w:val="663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67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63"/>
    <w:next w:val="663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67"/>
    <w:link w:val="19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67"/>
    <w:link w:val="665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63"/>
    <w:next w:val="663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67"/>
    <w:link w:val="23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667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63"/>
    <w:next w:val="663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67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63"/>
    <w:next w:val="663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67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63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63"/>
    <w:next w:val="663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67"/>
    <w:link w:val="34"/>
    <w:uiPriority w:val="10"/>
    <w:rPr>
      <w:sz w:val="48"/>
      <w:szCs w:val="48"/>
    </w:rPr>
  </w:style>
  <w:style w:type="paragraph" w:styleId="36">
    <w:name w:val="Subtitle"/>
    <w:basedOn w:val="663"/>
    <w:next w:val="663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67"/>
    <w:link w:val="36"/>
    <w:uiPriority w:val="11"/>
    <w:rPr>
      <w:sz w:val="24"/>
      <w:szCs w:val="24"/>
    </w:rPr>
  </w:style>
  <w:style w:type="paragraph" w:styleId="38">
    <w:name w:val="Quote"/>
    <w:basedOn w:val="663"/>
    <w:next w:val="663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63"/>
    <w:next w:val="663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67"/>
    <w:link w:val="677"/>
    <w:uiPriority w:val="99"/>
  </w:style>
  <w:style w:type="character" w:styleId="45">
    <w:name w:val="Footer Char"/>
    <w:basedOn w:val="667"/>
    <w:link w:val="680"/>
    <w:uiPriority w:val="99"/>
  </w:style>
  <w:style w:type="paragraph" w:styleId="46">
    <w:name w:val="Caption"/>
    <w:basedOn w:val="663"/>
    <w:next w:val="663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67"/>
    <w:link w:val="46"/>
    <w:uiPriority w:val="35"/>
    <w:rPr>
      <w:b/>
      <w:bCs/>
      <w:color w:val="4f81bd" w:themeColor="accent1"/>
      <w:sz w:val="18"/>
      <w:szCs w:val="18"/>
    </w:rPr>
  </w:style>
  <w:style w:type="table" w:styleId="49">
    <w:name w:val="Table Grid Light"/>
    <w:basedOn w:val="6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6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6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6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6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6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63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67"/>
    <w:uiPriority w:val="99"/>
    <w:unhideWhenUsed/>
    <w:rPr>
      <w:vertAlign w:val="superscript"/>
    </w:rPr>
  </w:style>
  <w:style w:type="paragraph" w:styleId="178">
    <w:name w:val="endnote text"/>
    <w:basedOn w:val="663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67"/>
    <w:uiPriority w:val="99"/>
    <w:semiHidden/>
    <w:unhideWhenUsed/>
    <w:rPr>
      <w:vertAlign w:val="superscript"/>
    </w:rPr>
  </w:style>
  <w:style w:type="paragraph" w:styleId="181">
    <w:name w:val="toc 1"/>
    <w:basedOn w:val="663"/>
    <w:next w:val="663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63"/>
    <w:next w:val="663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63"/>
    <w:next w:val="663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63"/>
    <w:next w:val="663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63"/>
    <w:next w:val="663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63"/>
    <w:next w:val="663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63"/>
    <w:next w:val="663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63"/>
    <w:next w:val="663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63"/>
    <w:next w:val="663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63"/>
    <w:next w:val="663"/>
    <w:uiPriority w:val="99"/>
    <w:unhideWhenUsed/>
    <w:pPr>
      <w:spacing w:after="0" w:afterAutospacing="0"/>
    </w:pPr>
  </w:style>
  <w:style w:type="paragraph" w:styleId="663" w:default="1">
    <w:name w:val="Normal"/>
    <w:qFormat/>
    <w:pPr>
      <w:ind w:firstLine="720"/>
      <w:jc w:val="both"/>
      <w:widowControl w:val="off"/>
    </w:pPr>
    <w:rPr>
      <w:rFonts w:ascii="Arial" w:hAnsi="Arial" w:cs="Arial"/>
      <w:sz w:val="22"/>
      <w:szCs w:val="22"/>
    </w:rPr>
  </w:style>
  <w:style w:type="paragraph" w:styleId="664">
    <w:name w:val="Heading 1"/>
    <w:basedOn w:val="663"/>
    <w:next w:val="663"/>
    <w:qFormat/>
    <w:pPr>
      <w:ind w:firstLine="708"/>
      <w:jc w:val="right"/>
      <w:keepNext/>
      <w:widowControl/>
      <w:outlineLvl w:val="0"/>
    </w:pPr>
    <w:rPr>
      <w:rFonts w:ascii="Times New Roman" w:hAnsi="Times New Roman" w:cs="Times New Roman"/>
      <w:bCs/>
      <w:sz w:val="28"/>
      <w:szCs w:val="28"/>
    </w:rPr>
  </w:style>
  <w:style w:type="paragraph" w:styleId="665">
    <w:name w:val="Heading 5"/>
    <w:basedOn w:val="663"/>
    <w:next w:val="663"/>
    <w:qFormat/>
    <w:pPr>
      <w:ind w:firstLine="0"/>
      <w:jc w:val="left"/>
      <w:spacing w:before="240" w:after="60"/>
      <w:widowControl/>
      <w:outlineLvl w:val="4"/>
    </w:pPr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666">
    <w:name w:val="Heading 7"/>
    <w:basedOn w:val="663"/>
    <w:next w:val="663"/>
    <w:qFormat/>
    <w:pPr>
      <w:ind w:firstLine="0"/>
      <w:jc w:val="left"/>
      <w:spacing w:before="240" w:after="60"/>
      <w:widowControl/>
      <w:outlineLvl w:val="6"/>
    </w:pPr>
    <w:rPr>
      <w:rFonts w:ascii="Times New Roman" w:hAnsi="Times New Roman" w:cs="Times New Roman"/>
      <w:sz w:val="24"/>
      <w:szCs w:val="24"/>
    </w:rPr>
  </w:style>
  <w:style w:type="character" w:styleId="667" w:default="1">
    <w:name w:val="Default Paragraph Font"/>
    <w:uiPriority w:val="1"/>
    <w:semiHidden/>
    <w:unhideWhenUsed/>
  </w:style>
  <w:style w:type="table" w:styleId="66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69" w:default="1">
    <w:name w:val="No List"/>
    <w:uiPriority w:val="99"/>
    <w:semiHidden/>
    <w:unhideWhenUsed/>
  </w:style>
  <w:style w:type="character" w:styleId="670" w:customStyle="1">
    <w:name w:val="Цветовое выделение"/>
    <w:rPr>
      <w:b/>
      <w:bCs/>
      <w:color w:val="000080"/>
      <w:sz w:val="22"/>
      <w:szCs w:val="22"/>
    </w:rPr>
  </w:style>
  <w:style w:type="paragraph" w:styleId="671" w:customStyle="1">
    <w:name w:val="ConsNormal"/>
    <w:pPr>
      <w:ind w:right="19772" w:firstLine="720"/>
    </w:pPr>
    <w:rPr>
      <w:rFonts w:ascii="Arial" w:hAnsi="Arial" w:cs="Arial"/>
    </w:rPr>
  </w:style>
  <w:style w:type="table" w:styleId="672">
    <w:name w:val="Table Grid 7"/>
    <w:basedOn w:val="668"/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Col">
      <w:rPr>
        <w:b w:val="0"/>
        <w:bCs w:val="0"/>
      </w:rPr>
    </w:tblStylePr>
    <w:tblStylePr w:type="firstRow">
      <w:rPr>
        <w:b w:val="0"/>
        <w:bCs w:val="0"/>
      </w:rPr>
      <w:tcPr>
        <w:tcBorders>
          <w:bottom w:val="single" w:color="000000" w:sz="12" w:space="0"/>
        </w:tcBorders>
      </w:tcPr>
    </w:tblStylePr>
    <w:tblStylePr w:type="lastCol">
      <w:rPr>
        <w:b w:val="0"/>
        <w:bCs w:val="0"/>
      </w:rPr>
    </w:tblStylePr>
    <w:tblStylePr w:type="lastRow">
      <w:rPr>
        <w:b w:val="0"/>
        <w:bCs w:val="0"/>
      </w:rPr>
      <w:tcPr>
        <w:tcBorders>
          <w:top w:val="single" w:color="000000" w:sz="6" w:space="0"/>
        </w:tcBorders>
      </w:tcPr>
    </w:tblStylePr>
  </w:style>
  <w:style w:type="paragraph" w:styleId="673" w:customStyle="1">
    <w:name w:val="Знак Знак1 Знак"/>
    <w:basedOn w:val="663"/>
    <w:pPr>
      <w:ind w:firstLine="0"/>
      <w:jc w:val="right"/>
      <w:spacing w:after="160" w:line="240" w:lineRule="exact"/>
    </w:pPr>
    <w:rPr>
      <w:rFonts w:ascii="Times New Roman" w:hAnsi="Times New Roman" w:cs="Times New Roman"/>
      <w:sz w:val="20"/>
      <w:szCs w:val="20"/>
      <w:lang w:val="en-GB" w:eastAsia="en-US"/>
    </w:rPr>
  </w:style>
  <w:style w:type="table" w:styleId="674">
    <w:name w:val="Table Grid"/>
    <w:basedOn w:val="66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75">
    <w:name w:val="Body Text 2"/>
    <w:basedOn w:val="663"/>
    <w:pPr>
      <w:ind w:firstLine="0"/>
      <w:widowControl/>
    </w:pPr>
    <w:rPr>
      <w:rFonts w:ascii="Times New Roman" w:hAnsi="Times New Roman" w:cs="Times New Roman"/>
      <w:sz w:val="24"/>
      <w:szCs w:val="24"/>
    </w:rPr>
  </w:style>
  <w:style w:type="paragraph" w:styleId="676">
    <w:name w:val="Body Text"/>
    <w:basedOn w:val="663"/>
    <w:pPr>
      <w:spacing w:after="120"/>
    </w:pPr>
  </w:style>
  <w:style w:type="paragraph" w:styleId="677">
    <w:name w:val="Header"/>
    <w:basedOn w:val="663"/>
    <w:pPr>
      <w:ind w:firstLine="0"/>
      <w:jc w:val="left"/>
      <w:widowControl/>
      <w:tabs>
        <w:tab w:val="center" w:pos="4677" w:leader="none"/>
        <w:tab w:val="right" w:pos="9355" w:leader="none"/>
      </w:tabs>
    </w:pPr>
    <w:rPr>
      <w:rFonts w:ascii="Times New Roman" w:hAnsi="Times New Roman" w:cs="Times New Roman"/>
      <w:sz w:val="20"/>
      <w:szCs w:val="20"/>
    </w:rPr>
  </w:style>
  <w:style w:type="paragraph" w:styleId="678" w:customStyle="1">
    <w:name w:val="Ñòèëü1"/>
    <w:basedOn w:val="663"/>
    <w:pPr>
      <w:ind w:firstLine="0"/>
      <w:jc w:val="left"/>
      <w:spacing w:line="288" w:lineRule="auto"/>
      <w:widowControl/>
    </w:pPr>
    <w:rPr>
      <w:rFonts w:ascii="Times New Roman" w:hAnsi="Times New Roman" w:cs="Times New Roman"/>
      <w:sz w:val="28"/>
      <w:szCs w:val="20"/>
    </w:rPr>
  </w:style>
  <w:style w:type="paragraph" w:styleId="679" w:customStyle="1">
    <w:name w:val="ConsPlusNormal"/>
    <w:rPr>
      <w:sz w:val="22"/>
      <w:szCs w:val="22"/>
    </w:rPr>
  </w:style>
  <w:style w:type="paragraph" w:styleId="680">
    <w:name w:val="Footer"/>
    <w:basedOn w:val="663"/>
    <w:link w:val="681"/>
    <w:pPr>
      <w:tabs>
        <w:tab w:val="center" w:pos="4677" w:leader="none"/>
        <w:tab w:val="right" w:pos="9355" w:leader="none"/>
      </w:tabs>
    </w:pPr>
  </w:style>
  <w:style w:type="character" w:styleId="681" w:customStyle="1">
    <w:name w:val="Нижний колонтитул Знак"/>
    <w:link w:val="680"/>
    <w:rPr>
      <w:rFonts w:ascii="Arial" w:hAnsi="Arial" w:cs="Arial"/>
      <w:sz w:val="22"/>
      <w:szCs w:val="22"/>
    </w:rPr>
  </w:style>
  <w:style w:type="paragraph" w:styleId="682">
    <w:name w:val="Balloon Text"/>
    <w:basedOn w:val="663"/>
    <w:link w:val="683"/>
    <w:rPr>
      <w:rFonts w:ascii="Segoe UI" w:hAnsi="Segoe UI" w:cs="Segoe UI"/>
      <w:sz w:val="18"/>
      <w:szCs w:val="18"/>
    </w:rPr>
  </w:style>
  <w:style w:type="character" w:styleId="683" w:customStyle="1">
    <w:name w:val="Текст выноски Знак"/>
    <w:basedOn w:val="667"/>
    <w:link w:val="6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pestreci.tatarstan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A69EE-7DEB-4584-A408-91C0B172D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Шали</dc:creator>
  <cp:keywords/>
  <cp:lastModifiedBy>ICL</cp:lastModifiedBy>
  <cp:revision>12</cp:revision>
  <dcterms:created xsi:type="dcterms:W3CDTF">2026-05-08T11:00:00Z</dcterms:created>
  <dcterms:modified xsi:type="dcterms:W3CDTF">2026-08-11T07:23:35Z</dcterms:modified>
</cp:coreProperties>
</file>