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/>
      <w:bookmarkStart w:id="0" w:name="_Toc105952696"/>
      <w:r>
        <w:rPr>
          <w:rFonts w:ascii="Times New Roman" w:hAnsi="Times New Roman" w:cs="Times New Roman"/>
          <w:sz w:val="28"/>
          <w:szCs w:val="28"/>
        </w:rPr>
        <w:t xml:space="preserve">Одиннадцатое</w:t>
      </w:r>
      <w:r>
        <w:rPr>
          <w:rFonts w:ascii="Times New Roman" w:hAnsi="Times New Roman" w:cs="Times New Roman"/>
          <w:sz w:val="28"/>
          <w:szCs w:val="28"/>
        </w:rPr>
        <w:t xml:space="preserve"> заседание Совета </w:t>
      </w:r>
      <w:r>
        <w:rPr>
          <w:rFonts w:ascii="Times New Roman" w:hAnsi="Times New Roman" w:cs="Times New Roman"/>
          <w:sz w:val="28"/>
          <w:szCs w:val="28"/>
        </w:rPr>
        <w:t xml:space="preserve">Шигалеевского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ЕШЕНИЕ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sz w:val="28"/>
          <w:szCs w:val="28"/>
        </w:rPr>
        <w:t xml:space="preserve">Шигалеевского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hAnsi="Times New Roman" w:cs="Times New Roman"/>
          <w:sz w:val="28"/>
          <w:szCs w:val="28"/>
        </w:rPr>
        <w:t xml:space="preserve"> года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Старое </w:t>
      </w:r>
      <w:r>
        <w:rPr>
          <w:rFonts w:ascii="Times New Roman" w:hAnsi="Times New Roman" w:cs="Times New Roman"/>
          <w:sz w:val="28"/>
          <w:szCs w:val="28"/>
        </w:rPr>
        <w:t xml:space="preserve">Шигалеево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sz w:val="28"/>
          <w:szCs w:val="28"/>
        </w:rPr>
        <w:t xml:space="preserve">Шигалеевского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8 декабря 2025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ода</w:t>
      </w:r>
      <w:r>
        <w:rPr>
          <w:rFonts w:ascii="Times New Roman" w:hAnsi="Times New Roman" w:cs="Times New Roman"/>
          <w:sz w:val="28"/>
          <w:szCs w:val="28"/>
        </w:rPr>
        <w:t xml:space="preserve"> № 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бюджете </w:t>
      </w:r>
      <w:r>
        <w:rPr>
          <w:rFonts w:ascii="Times New Roman" w:hAnsi="Times New Roman" w:cs="Times New Roman"/>
          <w:sz w:val="28"/>
          <w:szCs w:val="28"/>
        </w:rPr>
        <w:t xml:space="preserve">Шигалеевского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на 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Заслушав информацию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>
        <w:rPr>
          <w:rFonts w:ascii="Times New Roman" w:hAnsi="Times New Roman" w:cs="Times New Roman"/>
          <w:sz w:val="28"/>
          <w:szCs w:val="28"/>
        </w:rPr>
        <w:t xml:space="preserve">Шигалеевского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Совет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Шигалеевского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района Республики Татарстан решил: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решение Совета </w:t>
      </w:r>
      <w:r>
        <w:rPr>
          <w:rFonts w:ascii="Times New Roman" w:hAnsi="Times New Roman" w:cs="Times New Roman"/>
          <w:sz w:val="28"/>
          <w:szCs w:val="28"/>
        </w:rPr>
        <w:t xml:space="preserve">Шигалеевского</w:t>
      </w:r>
      <w:r>
        <w:rPr>
          <w:rFonts w:ascii="Times New Roman" w:hAnsi="Times New Roman" w:cs="Times New Roman"/>
          <w:sz w:val="28"/>
          <w:szCs w:val="28"/>
        </w:rPr>
        <w:t xml:space="preserve"> сел</w:t>
      </w:r>
      <w:r>
        <w:rPr>
          <w:rFonts w:ascii="Times New Roman" w:hAnsi="Times New Roman" w:cs="Times New Roman"/>
          <w:sz w:val="28"/>
          <w:szCs w:val="28"/>
        </w:rPr>
        <w:t xml:space="preserve">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от 8 декабря 2025 год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№ 11 «О бюджете </w:t>
      </w:r>
      <w:r>
        <w:rPr>
          <w:rFonts w:ascii="Times New Roman" w:hAnsi="Times New Roman" w:cs="Times New Roman"/>
          <w:sz w:val="28"/>
          <w:szCs w:val="28"/>
        </w:rPr>
        <w:t xml:space="preserve">Шигалеевского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на 2026 год и плановый период 2027 и 2028 годов»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пункте 1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в </w:t>
      </w:r>
      <w:r>
        <w:rPr>
          <w:rFonts w:ascii="Times New Roman" w:hAnsi="Times New Roman" w:cs="Times New Roman"/>
          <w:sz w:val="28"/>
          <w:szCs w:val="28"/>
        </w:rPr>
        <w:t xml:space="preserve">абзаце первом цифры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21290,9</w:t>
      </w:r>
      <w:r>
        <w:rPr>
          <w:rFonts w:ascii="Times New Roman" w:hAnsi="Times New Roman" w:cs="Times New Roman"/>
          <w:sz w:val="28"/>
          <w:szCs w:val="28"/>
        </w:rPr>
        <w:t xml:space="preserve">» заменить на цифры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28466,2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в </w:t>
      </w:r>
      <w:r>
        <w:rPr>
          <w:rFonts w:ascii="Times New Roman" w:hAnsi="Times New Roman" w:cs="Times New Roman"/>
          <w:sz w:val="28"/>
          <w:szCs w:val="28"/>
        </w:rPr>
        <w:t xml:space="preserve">абзаце втором цифры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29088,5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заменить на </w:t>
      </w:r>
      <w:r>
        <w:rPr>
          <w:rFonts w:ascii="Times New Roman" w:hAnsi="Times New Roman" w:cs="Times New Roman"/>
          <w:sz w:val="28"/>
          <w:szCs w:val="28"/>
        </w:rPr>
        <w:t xml:space="preserve">цифры «</w:t>
      </w:r>
      <w:r>
        <w:rPr>
          <w:rFonts w:ascii="Times New Roman" w:hAnsi="Times New Roman" w:cs="Times New Roman"/>
          <w:sz w:val="28"/>
          <w:szCs w:val="28"/>
        </w:rPr>
        <w:t xml:space="preserve">39302,5</w:t>
      </w:r>
      <w:r>
        <w:rPr>
          <w:rFonts w:ascii="Times New Roman" w:hAnsi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абзаце третье</w:t>
      </w:r>
      <w:r>
        <w:rPr>
          <w:rFonts w:ascii="Times New Roman" w:hAnsi="Times New Roman" w:cs="Times New Roman"/>
          <w:sz w:val="28"/>
          <w:szCs w:val="28"/>
        </w:rPr>
        <w:t xml:space="preserve">м слова «дефицит бюджета равен 7797,6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дефицит бюджета </w:t>
      </w:r>
      <w:r>
        <w:rPr>
          <w:rFonts w:ascii="Times New Roman" w:hAnsi="Times New Roman" w:cs="Times New Roman"/>
          <w:bCs/>
          <w:sz w:val="28"/>
          <w:szCs w:val="28"/>
        </w:rPr>
        <w:t xml:space="preserve">Шигалеевского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сумме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10836,3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 рублей.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В приложении</w:t>
      </w:r>
      <w:r>
        <w:rPr>
          <w:rFonts w:ascii="Times New Roman" w:hAnsi="Times New Roman" w:cs="Times New Roman"/>
          <w:sz w:val="28"/>
          <w:szCs w:val="28"/>
        </w:rPr>
        <w:t xml:space="preserve"> №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таблицу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 xml:space="preserve">изложить</w:t>
      </w:r>
      <w:r>
        <w:rPr>
          <w:rFonts w:ascii="Times New Roman" w:hAnsi="Times New Roman" w:cs="Times New Roman"/>
          <w:sz w:val="28"/>
          <w:szCs w:val="28"/>
        </w:rPr>
        <w:t xml:space="preserve"> в следующей редакции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lef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1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Шигалеевского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8 декабря 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</w:t>
      </w:r>
      <w:r>
        <w:rPr>
          <w:rFonts w:ascii="Times New Roman" w:hAnsi="Times New Roman" w:cs="Times New Roman"/>
          <w:sz w:val="24"/>
          <w:szCs w:val="24"/>
        </w:rPr>
        <w:t xml:space="preserve">ода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5670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Источники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 района на 2026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righ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40"/>
        <w:jc w:val="righ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 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10692" w:type="dxa"/>
        <w:tblInd w:w="-441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ook w:val="01E0" w:firstRow="1" w:lastRow="1" w:firstColumn="1" w:lastColumn="1" w:noHBand="0" w:noVBand="0"/>
      </w:tblPr>
      <w:tblGrid>
        <w:gridCol w:w="2694"/>
        <w:gridCol w:w="6848"/>
        <w:gridCol w:w="1150"/>
      </w:tblGrid>
      <w:tr>
        <w:tblPrEx/>
        <w:trPr>
          <w:cantSplit/>
          <w:trHeight w:val="585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48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01 00 00 00 00 0000 000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4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Источники внутреннего финансирования дефицита бюджета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10836,3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01 05 00 00 00 0000 000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4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Изменение остатков средств на счетах по учету средств бюджета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10836,3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01 05 00 00 00 0000 500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4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28466,2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4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28466,2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01 05 02 01 00 0000 510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4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28466,2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0000 510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4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бюджета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сельского поселения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28466,2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4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39302,5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4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39302,5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01 05 02 01 00 0000 610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4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денежных средств бюджетов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39302,5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0000 610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684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 прочих остатков денежных средств  бюджета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сельского поселения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1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39302,5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0"/>
        <w:jc w:val="lef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В приложении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 таблицу</w:t>
      </w:r>
      <w:r>
        <w:rPr>
          <w:rFonts w:ascii="Times New Roman" w:hAnsi="Times New Roman" w:cs="Times New Roman"/>
          <w:sz w:val="28"/>
          <w:szCs w:val="28"/>
        </w:rPr>
        <w:t xml:space="preserve"> 1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bookmarkEnd w:id="0"/>
      <w:r>
        <w:rPr>
          <w:rFonts w:ascii="Times New Roman" w:hAnsi="Times New Roman" w:cs="Times New Roman"/>
          <w:sz w:val="28"/>
          <w:szCs w:val="28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2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Шигалеевского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8 декабря 2025 года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1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Объемы прогнозируемых </w:t>
      </w:r>
      <w:r>
        <w:rPr>
          <w:rFonts w:ascii="Times New Roman" w:hAnsi="Times New Roman" w:cs="Times New Roman"/>
          <w:sz w:val="28"/>
          <w:szCs w:val="28"/>
        </w:rPr>
        <w:t xml:space="preserve">доходов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Шигалеевского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1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1"/>
        <w:ind w:righ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717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833"/>
        <w:gridCol w:w="2580"/>
        <w:gridCol w:w="1304"/>
      </w:tblGrid>
      <w:tr>
        <w:tblPrEx/>
        <w:trPr/>
        <w:tc>
          <w:tcPr>
            <w:tcW w:w="683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дохода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0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Налоговые и неналоговые доходы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1 00 00000 00 0000 000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30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20425,5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83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Налоги на прибыль, доходы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1 01 00000 00 0000 000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30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2826,0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83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доходы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1 01 02000 01 0000 110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30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2826,0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Налоги на совокупный доход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 xml:space="preserve">1 05 00000 00 0000 000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30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Единый сельскохозяйственный налог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1 05 03000 01 0000 110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30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Налоги на имущество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1 06 00000 00 0000 000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30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16459,0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683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1 06 01000 00 0000 110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30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4617,0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лиц, взимаемый по ставкам, применяемым к объектам налогообложения,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расположенным в границах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1 06 01030 10 0000 110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30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4617,0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налог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1 06 06000 00 0000 110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30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11842,0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3" w:type="dxa"/>
            <w:textDirection w:val="lrTb"/>
            <w:noWrap w:val="false"/>
          </w:tcPr>
          <w:p>
            <w:pPr>
              <w:ind w:firstLine="3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Доходы от использования имущества, находящегося в государственной и муниципальной собственности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1 11 00000 00 0000 000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30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Доходы, получаемы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1 11 05020 00 0000 120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30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3" w:type="dxa"/>
            <w:textDirection w:val="lrTb"/>
            <w:noWrap w:val="false"/>
          </w:tcPr>
          <w:p>
            <w:pPr>
              <w:ind w:firstLine="3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1 11 05025 10 0000 120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30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Средства самообложения граждан, зачисляемые в бюджет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1 17 14030 10 0000 100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30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1139,5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Безвозмездные перечисления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2 00 00000 00 0000 000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0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8040,7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83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Безвозмездные перечисления  от других бюджетов бюджетной системы Российской 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2 02 00000 00 0000 000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0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8040,7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бюджетам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2 02 10000 00 0000 150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0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151,8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на выравнивание бюджетной обеспеченности из бюджетов муниципальных районов, городских округов с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внутригородским делением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2 02 16001 00 0000 150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0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151,8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бюджетам сельских поселений на выравнивание бюджетной обеспеченности из бюджетов муниципальных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2 02 16001 10 0000 150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0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151,8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Прочие субсидии бюджетам сельских поселений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2 02 29999 10 0000 150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130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1185,1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2 02 30000 00 0000 150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0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на 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2 02 35118 00 0000 150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0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2 02 35118 10 0000 150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0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Прочие межбюджетные трансферты, передаваемые бюджетам сельских поселений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2 02 49999 10 0000 150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130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6013,1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доходов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58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0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28166,2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pStyle w:val="721"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1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приложении № 3</w:t>
      </w:r>
      <w:r>
        <w:rPr>
          <w:rFonts w:ascii="Times New Roman" w:hAnsi="Times New Roman" w:cs="Times New Roman"/>
          <w:sz w:val="28"/>
          <w:szCs w:val="28"/>
        </w:rPr>
        <w:t xml:space="preserve"> таблицу </w:t>
      </w:r>
      <w:r>
        <w:rPr>
          <w:rFonts w:ascii="Times New Roman" w:hAnsi="Times New Roman" w:cs="Times New Roman"/>
          <w:sz w:val="28"/>
          <w:szCs w:val="28"/>
        </w:rPr>
        <w:t xml:space="preserve">1 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7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bCs/>
          <w:sz w:val="24"/>
          <w:szCs w:val="24"/>
        </w:rPr>
        <w:t xml:space="preserve">3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Шигалеевского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8 декабря 2025 года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tabs>
          <w:tab w:val="left" w:pos="8151" w:leader="none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Т</w:t>
      </w:r>
      <w:r>
        <w:rPr>
          <w:rFonts w:ascii="Times New Roman" w:hAnsi="Times New Roman" w:cs="Times New Roman"/>
          <w:bCs/>
          <w:sz w:val="24"/>
          <w:szCs w:val="24"/>
        </w:rPr>
        <w:t xml:space="preserve">аблица 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Распределение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бюджетных ассигнований по ведомственной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структур</w:t>
      </w:r>
      <w:r>
        <w:rPr>
          <w:rFonts w:ascii="Times New Roman" w:hAnsi="Times New Roman" w:cs="Times New Roman"/>
          <w:bCs/>
          <w:sz w:val="28"/>
          <w:szCs w:val="28"/>
        </w:rPr>
        <w:t xml:space="preserve">е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расходов бюджета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Шигалеевского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на 2026</w:t>
      </w:r>
      <w:r>
        <w:rPr>
          <w:rFonts w:ascii="Times New Roman" w:hAnsi="Times New Roman" w:cs="Times New Roman"/>
          <w:bCs/>
          <w:sz w:val="28"/>
          <w:szCs w:val="28"/>
        </w:rPr>
        <w:t xml:space="preserve"> г</w:t>
      </w:r>
      <w:r>
        <w:rPr>
          <w:rFonts w:ascii="Times New Roman" w:hAnsi="Times New Roman" w:cs="Times New Roman"/>
          <w:bCs/>
          <w:sz w:val="28"/>
          <w:szCs w:val="28"/>
        </w:rPr>
        <w:t xml:space="preserve">од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802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721"/>
        <w:gridCol w:w="721"/>
        <w:gridCol w:w="567"/>
        <w:gridCol w:w="1535"/>
        <w:gridCol w:w="626"/>
        <w:gridCol w:w="1103"/>
      </w:tblGrid>
      <w:tr>
        <w:tblPrEx/>
        <w:trPr>
          <w:cantSplit/>
          <w:trHeight w:val="336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Вед-во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5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62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Шигалеевского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5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62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1319,4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5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62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1319,4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15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2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1319,4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529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35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2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1319,4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529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35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2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1319,4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478"/>
        </w:trPr>
        <w:tc>
          <w:tcPr>
            <w:tcW w:w="5529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2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1319,4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Исполнительный комитет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Шигалеевского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5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62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37983,1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5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62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3099,9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35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2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2739,7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2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2739,7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2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2372,5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35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26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361,2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35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626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6,0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Уплата налога на имущество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2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14,1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9900092350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2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346,1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5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62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2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2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2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2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599,7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2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5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62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10411,0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2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10411,0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2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10411,0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3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2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10411,0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Жилищно-коммунальное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5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62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8000,1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3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2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8000,1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2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2692,4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2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2692,4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2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2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5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62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3862,6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W w:w="15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2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3862,6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2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2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1421663130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1196,9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2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0840144091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2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96"/>
        </w:trPr>
        <w:tc>
          <w:tcPr>
            <w:tcBorders>
              <w:top w:val="single" w:color="auto" w:sz="4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бюджету муниципальному району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софинансирования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расходных обязательств по исполнению полномочий органов местного самоуправления по вопросам местного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none" w:color="000000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none" w:color="000000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9900025600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none" w:color="000000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none" w:color="000000" w:sz="4" w:space="0"/>
            </w:tcBorders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12318,0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96"/>
        </w:trPr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none" w:color="000000" w:sz="4" w:space="0"/>
            </w:tcBorders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96"/>
        </w:trPr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none" w:color="000000" w:sz="4" w:space="0"/>
            </w:tcBorders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96"/>
        </w:trPr>
        <w:tc>
          <w:tcPr>
            <w:tcBorders>
              <w:top w:val="single" w:color="auto" w:sz="4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none" w:color="000000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none" w:color="000000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9900025800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none" w:color="000000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none" w:color="000000" w:sz="4" w:space="0"/>
            </w:tcBorders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2194,0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91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39302,5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1.5.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приложении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4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таблицу 1 изложить в следующей редакции: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4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Шигалеевского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8 декабря 2025 года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Т</w:t>
      </w:r>
      <w:r>
        <w:rPr>
          <w:rFonts w:ascii="Times New Roman" w:hAnsi="Times New Roman" w:cs="Times New Roman"/>
          <w:bCs/>
          <w:sz w:val="24"/>
          <w:szCs w:val="24"/>
        </w:rPr>
        <w:t xml:space="preserve">аблица 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Распределение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бюджетных ассигнований по разделам и подразделам, целевым статьям и видам расходов классифик</w:t>
      </w:r>
      <w:r>
        <w:rPr>
          <w:rFonts w:ascii="Times New Roman" w:hAnsi="Times New Roman" w:cs="Times New Roman"/>
          <w:bCs/>
          <w:sz w:val="28"/>
          <w:szCs w:val="28"/>
        </w:rPr>
        <w:t xml:space="preserve">а</w:t>
      </w:r>
      <w:r>
        <w:rPr>
          <w:rFonts w:ascii="Times New Roman" w:hAnsi="Times New Roman" w:cs="Times New Roman"/>
          <w:bCs/>
          <w:sz w:val="28"/>
          <w:szCs w:val="28"/>
        </w:rPr>
        <w:t xml:space="preserve">ции расходов бюджет </w:t>
      </w:r>
      <w:r>
        <w:rPr>
          <w:rFonts w:ascii="Times New Roman" w:hAnsi="Times New Roman" w:cs="Times New Roman"/>
          <w:bCs/>
          <w:sz w:val="28"/>
          <w:szCs w:val="28"/>
        </w:rPr>
        <w:t xml:space="preserve">Шигалеевского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на 2026 </w:t>
      </w:r>
      <w:r>
        <w:rPr>
          <w:rFonts w:ascii="Times New Roman" w:hAnsi="Times New Roman" w:cs="Times New Roman"/>
          <w:bCs/>
          <w:sz w:val="28"/>
          <w:szCs w:val="28"/>
        </w:rPr>
        <w:t xml:space="preserve">год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944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983"/>
        <w:gridCol w:w="709"/>
        <w:gridCol w:w="708"/>
        <w:gridCol w:w="1418"/>
        <w:gridCol w:w="709"/>
        <w:gridCol w:w="1417"/>
      </w:tblGrid>
      <w:tr>
        <w:tblPrEx/>
        <w:trPr>
          <w:cantSplit/>
          <w:trHeight w:val="336"/>
        </w:trPr>
        <w:tc>
          <w:tcPr>
            <w:tcW w:w="59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2026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W w:w="598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Шигалеевского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1319,4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W w:w="598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1319,4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98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1319,4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983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1319,4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983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1319,4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478"/>
        </w:trPr>
        <w:tc>
          <w:tcPr>
            <w:tcW w:w="5983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1319,4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98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3099,9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983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2739,7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98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2739,7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983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2372,5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983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361,2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983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6,0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98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Уплата налога на имущество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14,1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98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9900092350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346,1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98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98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98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98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98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599,7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98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98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10411,0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98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10411,0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98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10411,0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98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10411,0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98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Жилищно-коммунальное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8000,1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98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8000,1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98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2692,4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98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2692,4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98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98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98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3862,6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98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3862,6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98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98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1421663130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1196,9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98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98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0840144091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96"/>
        </w:trPr>
        <w:tc>
          <w:tcPr>
            <w:tcBorders>
              <w:top w:val="single" w:color="auto" w:sz="4" w:space="0"/>
            </w:tcBorders>
            <w:tcW w:w="598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бюджету муниципальному району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софинансирования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расходных обязательств по исполнению полномочий органов местного самоуправления по вопросам местного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none" w:color="000000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none" w:color="000000" w:sz="4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none" w:color="000000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9900025600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none" w:color="000000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none" w:color="000000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12318,0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96"/>
        </w:trPr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none" w:color="000000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96"/>
        </w:trPr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none" w:color="000000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96"/>
        </w:trPr>
        <w:tc>
          <w:tcPr>
            <w:tcBorders>
              <w:top w:val="single" w:color="auto" w:sz="4" w:space="0"/>
            </w:tcBorders>
            <w:tcW w:w="598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none" w:color="000000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none" w:color="000000" w:sz="4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none" w:color="000000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9900025800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none" w:color="000000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none" w:color="000000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2194,0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91"/>
        </w:trPr>
        <w:tc>
          <w:tcPr>
            <w:tcW w:w="598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39302,5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1.6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прилож</w:t>
      </w:r>
      <w:r>
        <w:rPr>
          <w:rFonts w:ascii="Times New Roman" w:hAnsi="Times New Roman" w:cs="Times New Roman"/>
          <w:bCs/>
          <w:sz w:val="28"/>
          <w:szCs w:val="28"/>
        </w:rPr>
        <w:t xml:space="preserve">ении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5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таблицу 1 изложить в следующей редакции: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5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Шигалеевского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8 декабря 2025 года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left"/>
        <w:widowControl/>
        <w:rPr>
          <w:rFonts w:ascii="Times New Roman" w:hAnsi="Times New Roman" w:eastAsia="Calibri" w:cs="Times New Roman"/>
          <w:b/>
          <w:sz w:val="24"/>
          <w:szCs w:val="24"/>
        </w:rPr>
        <w:outlineLvl w:val="0"/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Таблица 1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Распределение бюджетных ассигнований по целевым статьям (муниципальным программам </w:t>
      </w:r>
      <w:r>
        <w:rPr>
          <w:rFonts w:ascii="Times New Roman" w:hAnsi="Times New Roman" w:eastAsia="Calibri" w:cs="Times New Roman"/>
          <w:sz w:val="28"/>
          <w:szCs w:val="28"/>
        </w:rPr>
        <w:t xml:space="preserve">Шигалеевского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муниципального района Республики Татарстан и непрограммным направлениям деятельности), группам видов расходов, разделам, подразделам классификации расходов бюджетов </w:t>
      </w:r>
      <w:r>
        <w:rPr>
          <w:rFonts w:ascii="Times New Roman" w:hAnsi="Times New Roman" w:eastAsia="Calibri" w:cs="Times New Roman"/>
          <w:sz w:val="28"/>
          <w:szCs w:val="28"/>
        </w:rPr>
        <w:t xml:space="preserve">Шигалеевского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Пестречинско</w:t>
      </w:r>
      <w:r>
        <w:rPr>
          <w:rFonts w:ascii="Times New Roman" w:hAnsi="Times New Roman" w:eastAsia="Calibri" w:cs="Times New Roman"/>
          <w:sz w:val="28"/>
          <w:szCs w:val="28"/>
        </w:rPr>
        <w:t xml:space="preserve">го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муниципального района на 2026</w:t>
      </w:r>
      <w:r>
        <w:rPr>
          <w:rFonts w:ascii="Times New Roman" w:hAnsi="Times New Roman" w:eastAsia="Calibri" w:cs="Times New Roman"/>
          <w:sz w:val="28"/>
          <w:szCs w:val="28"/>
        </w:rPr>
        <w:t xml:space="preserve"> год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(тыс. рублей)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tbl>
      <w:tblPr>
        <w:tblW w:w="10519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6975"/>
        <w:gridCol w:w="1418"/>
        <w:gridCol w:w="708"/>
        <w:gridCol w:w="1418"/>
      </w:tblGrid>
      <w:tr>
        <w:tblPrEx/>
        <w:trPr>
          <w:cantSplit/>
          <w:trHeight w:val="336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2026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Шигалеевского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1319,4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1319,4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1319,4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6975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1319,4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6975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1319,4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478"/>
        </w:trPr>
        <w:tc>
          <w:tcPr>
            <w:tcW w:w="6975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1319,4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3099,9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2739,7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2739,7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2372,5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361,2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6,0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Уплата налога на имущество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14,1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9900092350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346,1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599,7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10411,0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10411,0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10411,0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10411,0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Жилищно-коммунальное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8000,1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8000,1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2692,4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2692,4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3862,6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3862,6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97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1421663130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1196,9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0840144091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96"/>
        </w:trPr>
        <w:tc>
          <w:tcPr>
            <w:tcBorders>
              <w:top w:val="single" w:color="auto" w:sz="4" w:space="0"/>
            </w:tcBorders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бюджету муниципальному району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софинансирования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расходных обязательств по исполнению полномочий органов местного самоуправления по вопросам местного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none" w:color="000000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9900025600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none" w:color="000000" w:sz="4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none" w:color="000000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12318,0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96"/>
        </w:trPr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97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none" w:color="000000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96"/>
        </w:trPr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97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none" w:color="000000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96"/>
        </w:trPr>
        <w:tc>
          <w:tcPr>
            <w:tcBorders>
              <w:top w:val="single" w:color="auto" w:sz="4" w:space="0"/>
            </w:tcBorders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none" w:color="000000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9900025800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none" w:color="000000" w:sz="4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none" w:color="000000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2194,0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91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39302,5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</w:t>
      </w:r>
      <w:r>
        <w:rPr>
          <w:rFonts w:ascii="Times New Roman" w:hAnsi="Times New Roman" w:cs="Times New Roman"/>
          <w:sz w:val="28"/>
          <w:szCs w:val="28"/>
        </w:rPr>
        <w:t xml:space="preserve"> (обнародовать)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портале правовой информации Республики Татарстан  (</w:t>
      </w:r>
      <w:r>
        <w:rPr>
          <w:rFonts w:ascii="Times New Roman" w:hAnsi="Times New Roman" w:cs="Times New Roman"/>
          <w:sz w:val="28"/>
          <w:szCs w:val="28"/>
        </w:rPr>
        <w:t xml:space="preserve">www.</w:t>
      </w:r>
      <w:r>
        <w:rPr>
          <w:rFonts w:ascii="Times New Roman" w:hAnsi="Times New Roman" w:cs="Times New Roman"/>
          <w:sz w:val="28"/>
          <w:szCs w:val="28"/>
        </w:rPr>
        <w:t xml:space="preserve">pravo.tatarstan.ru) и на официальном сайте Пестречинского муниципального района (</w:t>
      </w:r>
      <w:hyperlink r:id="rId15" w:tooltip="http://www.pestreci.tatarstan.ru" w:history="1">
        <w:r>
          <w:rPr>
            <w:rFonts w:ascii="Times New Roman" w:hAnsi="Times New Roman" w:cs="Times New Roman"/>
            <w:sz w:val="28"/>
            <w:szCs w:val="28"/>
          </w:rPr>
          <w:t xml:space="preserve">www.pestreci.tatarstan.ru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 xml:space="preserve">Шигалеевского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Республики Татарстан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bookmarkStart w:id="1" w:name="_GoBack"/>
      <w:r/>
      <w:bookmarkEnd w:id="1"/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Р.Р. </w:t>
      </w:r>
      <w:r>
        <w:rPr>
          <w:rFonts w:ascii="Times New Roman" w:hAnsi="Times New Roman" w:cs="Times New Roman"/>
          <w:sz w:val="28"/>
          <w:szCs w:val="28"/>
        </w:rPr>
        <w:t xml:space="preserve">Файзуллин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/>
      <w:type w:val="nextPage"/>
      <w:pgSz w:w="11906" w:h="16838" w:orient="portrait"/>
      <w:pgMar w:top="709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  <w:jc w:val="right"/>
    </w:pPr>
    <w:r>
      <w:t xml:space="preserve">Проект 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17"/>
    <w:link w:val="714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13"/>
    <w:next w:val="71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17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13"/>
    <w:next w:val="71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17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13"/>
    <w:next w:val="71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17"/>
    <w:link w:val="19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17"/>
    <w:link w:val="715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13"/>
    <w:next w:val="71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17"/>
    <w:link w:val="23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17"/>
    <w:link w:val="71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13"/>
    <w:next w:val="71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1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13"/>
    <w:next w:val="71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1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13"/>
    <w:next w:val="71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17"/>
    <w:link w:val="34"/>
    <w:uiPriority w:val="10"/>
    <w:rPr>
      <w:sz w:val="48"/>
      <w:szCs w:val="48"/>
    </w:rPr>
  </w:style>
  <w:style w:type="paragraph" w:styleId="36">
    <w:name w:val="Subtitle"/>
    <w:basedOn w:val="713"/>
    <w:next w:val="71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17"/>
    <w:link w:val="36"/>
    <w:uiPriority w:val="11"/>
    <w:rPr>
      <w:sz w:val="24"/>
      <w:szCs w:val="24"/>
    </w:rPr>
  </w:style>
  <w:style w:type="paragraph" w:styleId="38">
    <w:name w:val="Quote"/>
    <w:basedOn w:val="713"/>
    <w:next w:val="71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13"/>
    <w:next w:val="71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17"/>
    <w:link w:val="727"/>
    <w:uiPriority w:val="99"/>
  </w:style>
  <w:style w:type="character" w:styleId="45">
    <w:name w:val="Footer Char"/>
    <w:basedOn w:val="717"/>
    <w:link w:val="730"/>
    <w:uiPriority w:val="99"/>
  </w:style>
  <w:style w:type="paragraph" w:styleId="46">
    <w:name w:val="Caption"/>
    <w:basedOn w:val="713"/>
    <w:next w:val="713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17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71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17"/>
    <w:uiPriority w:val="99"/>
    <w:unhideWhenUsed/>
    <w:rPr>
      <w:vertAlign w:val="superscript"/>
    </w:rPr>
  </w:style>
  <w:style w:type="paragraph" w:styleId="178">
    <w:name w:val="endnote text"/>
    <w:basedOn w:val="71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17"/>
    <w:uiPriority w:val="99"/>
    <w:semiHidden/>
    <w:unhideWhenUsed/>
    <w:rPr>
      <w:vertAlign w:val="superscript"/>
    </w:rPr>
  </w:style>
  <w:style w:type="paragraph" w:styleId="181">
    <w:name w:val="toc 1"/>
    <w:basedOn w:val="713"/>
    <w:next w:val="71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13"/>
    <w:next w:val="71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13"/>
    <w:next w:val="71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13"/>
    <w:next w:val="71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13"/>
    <w:next w:val="71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13"/>
    <w:next w:val="71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13"/>
    <w:next w:val="71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13"/>
    <w:next w:val="71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13"/>
    <w:next w:val="71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pPr>
      <w:ind w:firstLine="720"/>
      <w:jc w:val="both"/>
      <w:widowControl w:val="off"/>
    </w:pPr>
    <w:rPr>
      <w:rFonts w:ascii="Arial" w:hAnsi="Arial" w:cs="Arial"/>
      <w:sz w:val="22"/>
      <w:szCs w:val="22"/>
    </w:rPr>
  </w:style>
  <w:style w:type="paragraph" w:styleId="714">
    <w:name w:val="Heading 1"/>
    <w:basedOn w:val="713"/>
    <w:next w:val="713"/>
    <w:qFormat/>
    <w:pPr>
      <w:ind w:firstLine="708"/>
      <w:jc w:val="right"/>
      <w:keepNext/>
      <w:widowControl/>
      <w:outlineLvl w:val="0"/>
    </w:pPr>
    <w:rPr>
      <w:rFonts w:ascii="Times New Roman" w:hAnsi="Times New Roman" w:cs="Times New Roman"/>
      <w:bCs/>
      <w:sz w:val="28"/>
      <w:szCs w:val="28"/>
    </w:rPr>
  </w:style>
  <w:style w:type="paragraph" w:styleId="715">
    <w:name w:val="Heading 5"/>
    <w:basedOn w:val="713"/>
    <w:next w:val="713"/>
    <w:qFormat/>
    <w:pPr>
      <w:ind w:firstLine="0"/>
      <w:jc w:val="left"/>
      <w:spacing w:before="240" w:after="60"/>
      <w:widowControl/>
      <w:outlineLvl w:val="4"/>
    </w:pPr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716">
    <w:name w:val="Heading 7"/>
    <w:basedOn w:val="713"/>
    <w:next w:val="713"/>
    <w:qFormat/>
    <w:pPr>
      <w:ind w:firstLine="0"/>
      <w:jc w:val="left"/>
      <w:spacing w:before="240" w:after="60"/>
      <w:widowControl/>
      <w:outlineLvl w:val="6"/>
    </w:pPr>
    <w:rPr>
      <w:rFonts w:ascii="Times New Roman" w:hAnsi="Times New Roman" w:cs="Times New Roman"/>
      <w:sz w:val="24"/>
      <w:szCs w:val="24"/>
    </w:rPr>
  </w:style>
  <w:style w:type="character" w:styleId="717" w:default="1">
    <w:name w:val="Default Paragraph Font"/>
    <w:uiPriority w:val="1"/>
    <w:semiHidden/>
    <w:unhideWhenUsed/>
  </w:style>
  <w:style w:type="table" w:styleId="7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9" w:default="1">
    <w:name w:val="No List"/>
    <w:uiPriority w:val="99"/>
    <w:semiHidden/>
    <w:unhideWhenUsed/>
  </w:style>
  <w:style w:type="character" w:styleId="720" w:customStyle="1">
    <w:name w:val="Цветовое выделение"/>
    <w:rPr>
      <w:b/>
      <w:bCs/>
      <w:color w:val="000080"/>
      <w:sz w:val="22"/>
      <w:szCs w:val="22"/>
    </w:rPr>
  </w:style>
  <w:style w:type="paragraph" w:styleId="721" w:customStyle="1">
    <w:name w:val="ConsNormal"/>
    <w:pPr>
      <w:ind w:right="19772" w:firstLine="720"/>
    </w:pPr>
    <w:rPr>
      <w:rFonts w:ascii="Arial" w:hAnsi="Arial" w:cs="Arial"/>
    </w:rPr>
  </w:style>
  <w:style w:type="table" w:styleId="722">
    <w:name w:val="Table Grid 7"/>
    <w:basedOn w:val="718"/>
    <w:rPr>
      <w:b/>
      <w:bCs/>
    </w:rPr>
    <w:tblPr>
      <w:tblInd w:w="0" w:type="dxa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auto"/>
    </w:tc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12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00" w:sz="6" w:space="0"/>
        </w:tcBorders>
      </w:tcPr>
    </w:tblStylePr>
  </w:style>
  <w:style w:type="paragraph" w:styleId="723" w:customStyle="1">
    <w:name w:val="Знак Знак1 Знак"/>
    <w:basedOn w:val="713"/>
    <w:pPr>
      <w:ind w:firstLine="0"/>
      <w:jc w:val="right"/>
      <w:spacing w:after="160" w:line="240" w:lineRule="exact"/>
    </w:pPr>
    <w:rPr>
      <w:rFonts w:ascii="Times New Roman" w:hAnsi="Times New Roman" w:cs="Times New Roman"/>
      <w:sz w:val="20"/>
      <w:szCs w:val="20"/>
      <w:lang w:val="en-GB" w:eastAsia="en-US"/>
    </w:rPr>
  </w:style>
  <w:style w:type="table" w:styleId="724">
    <w:name w:val="Table Grid"/>
    <w:basedOn w:val="718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Body Text 2"/>
    <w:basedOn w:val="713"/>
    <w:pPr>
      <w:ind w:firstLine="0"/>
      <w:widowControl/>
    </w:pPr>
    <w:rPr>
      <w:rFonts w:ascii="Times New Roman" w:hAnsi="Times New Roman" w:cs="Times New Roman"/>
      <w:sz w:val="24"/>
      <w:szCs w:val="24"/>
    </w:rPr>
  </w:style>
  <w:style w:type="paragraph" w:styleId="726">
    <w:name w:val="Body Text"/>
    <w:basedOn w:val="713"/>
    <w:pPr>
      <w:spacing w:after="120"/>
    </w:pPr>
  </w:style>
  <w:style w:type="paragraph" w:styleId="727">
    <w:name w:val="Header"/>
    <w:basedOn w:val="713"/>
    <w:pPr>
      <w:ind w:firstLine="0"/>
      <w:jc w:val="left"/>
      <w:widowControl/>
      <w:tabs>
        <w:tab w:val="center" w:pos="4677" w:leader="none"/>
        <w:tab w:val="right" w:pos="9355" w:leader="none"/>
      </w:tabs>
    </w:pPr>
    <w:rPr>
      <w:rFonts w:ascii="Times New Roman" w:hAnsi="Times New Roman" w:cs="Times New Roman"/>
      <w:sz w:val="20"/>
      <w:szCs w:val="20"/>
    </w:rPr>
  </w:style>
  <w:style w:type="paragraph" w:styleId="728" w:customStyle="1">
    <w:name w:val="Ñòèëü1"/>
    <w:basedOn w:val="713"/>
    <w:pPr>
      <w:ind w:firstLine="0"/>
      <w:jc w:val="left"/>
      <w:spacing w:line="288" w:lineRule="auto"/>
      <w:widowControl/>
    </w:pPr>
    <w:rPr>
      <w:rFonts w:ascii="Times New Roman" w:hAnsi="Times New Roman" w:cs="Times New Roman"/>
      <w:sz w:val="28"/>
      <w:szCs w:val="20"/>
    </w:rPr>
  </w:style>
  <w:style w:type="paragraph" w:styleId="729" w:customStyle="1">
    <w:name w:val="ConsPlusNormal"/>
    <w:rPr>
      <w:sz w:val="22"/>
      <w:szCs w:val="22"/>
    </w:rPr>
  </w:style>
  <w:style w:type="paragraph" w:styleId="730">
    <w:name w:val="Footer"/>
    <w:basedOn w:val="713"/>
    <w:link w:val="731"/>
    <w:pPr>
      <w:tabs>
        <w:tab w:val="center" w:pos="4677" w:leader="none"/>
        <w:tab w:val="right" w:pos="9355" w:leader="none"/>
      </w:tabs>
    </w:pPr>
  </w:style>
  <w:style w:type="character" w:styleId="731" w:customStyle="1">
    <w:name w:val="Нижний колонтитул Знак"/>
    <w:link w:val="730"/>
    <w:rPr>
      <w:rFonts w:ascii="Arial" w:hAnsi="Arial" w:cs="Arial"/>
      <w:sz w:val="22"/>
      <w:szCs w:val="22"/>
    </w:rPr>
  </w:style>
  <w:style w:type="paragraph" w:styleId="732">
    <w:name w:val="Balloon Text"/>
    <w:basedOn w:val="713"/>
    <w:link w:val="733"/>
    <w:rPr>
      <w:rFonts w:ascii="Tahoma" w:hAnsi="Tahoma" w:cs="Tahoma"/>
      <w:sz w:val="16"/>
      <w:szCs w:val="16"/>
    </w:rPr>
  </w:style>
  <w:style w:type="character" w:styleId="733" w:customStyle="1">
    <w:name w:val="Текст выноски Знак"/>
    <w:link w:val="732"/>
    <w:rPr>
      <w:rFonts w:ascii="Tahoma" w:hAnsi="Tahoma" w:cs="Tahoma"/>
      <w:sz w:val="16"/>
      <w:szCs w:val="16"/>
    </w:rPr>
  </w:style>
  <w:style w:type="paragraph" w:styleId="734">
    <w:name w:val="List Paragraph"/>
    <w:basedOn w:val="713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Relationship Id="rId14" Type="http://schemas.openxmlformats.org/officeDocument/2006/relationships/customXml" Target="../customXml/item1.xml" /><Relationship Id="rId15" Type="http://schemas.openxmlformats.org/officeDocument/2006/relationships/hyperlink" Target="http://www.pestreci.tatarstan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C31A72-F236-47DD-A766-94ADD3EC7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Шали</dc:creator>
  <cp:keywords/>
  <cp:lastModifiedBy>ICL</cp:lastModifiedBy>
  <cp:revision>8</cp:revision>
  <dcterms:created xsi:type="dcterms:W3CDTF">2026-05-12T06:04:00Z</dcterms:created>
  <dcterms:modified xsi:type="dcterms:W3CDTF">2026-08-11T07:18:05Z</dcterms:modified>
</cp:coreProperties>
</file>