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105" w:type="dxa"/>
        <w:tblCellSpacing w:w="15" w:type="dxa"/>
        <w:shd w:val="clear" w:color="auto" w:fill="FFFFFF"/>
        <w:tblCellMar>
          <w:top w:w="15" w:type="dxa"/>
          <w:left w:w="75" w:type="dxa"/>
          <w:bottom w:w="15" w:type="dxa"/>
          <w:right w:w="75" w:type="dxa"/>
        </w:tblCellMar>
        <w:tblLook w:val="04A0" w:firstRow="1" w:lastRow="0" w:firstColumn="1" w:lastColumn="0" w:noHBand="0" w:noVBand="1"/>
      </w:tblPr>
      <w:tblGrid>
        <w:gridCol w:w="11250"/>
        <w:gridCol w:w="420"/>
        <w:gridCol w:w="435"/>
      </w:tblGrid>
      <w:tr w:rsidR="007C3DDF" w:rsidRPr="007C3DDF" w:rsidTr="007C3DDF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7C3DDF" w:rsidRPr="007C3DDF" w:rsidRDefault="007C3DDF" w:rsidP="007C3DDF">
            <w:pPr>
              <w:spacing w:after="75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34"/>
                <w:szCs w:val="34"/>
                <w:lang w:eastAsia="ru-RU"/>
              </w:rPr>
            </w:pPr>
            <w:r w:rsidRPr="007C3DDF">
              <w:rPr>
                <w:rFonts w:ascii="Verdana" w:eastAsia="Times New Roman" w:hAnsi="Verdana" w:cs="Times New Roman"/>
                <w:b/>
                <w:bCs/>
                <w:color w:val="000000"/>
                <w:sz w:val="34"/>
                <w:szCs w:val="34"/>
                <w:lang w:eastAsia="ru-RU"/>
              </w:rPr>
              <w:t xml:space="preserve">Требования к реализации </w:t>
            </w:r>
            <w:proofErr w:type="spellStart"/>
            <w:r w:rsidRPr="007C3DDF">
              <w:rPr>
                <w:rFonts w:ascii="Verdana" w:eastAsia="Times New Roman" w:hAnsi="Verdana" w:cs="Times New Roman"/>
                <w:b/>
                <w:bCs/>
                <w:color w:val="000000"/>
                <w:sz w:val="34"/>
                <w:szCs w:val="34"/>
                <w:lang w:eastAsia="ru-RU"/>
              </w:rPr>
              <w:t>парфюмерно</w:t>
            </w:r>
            <w:proofErr w:type="spellEnd"/>
            <w:r w:rsidRPr="007C3DDF">
              <w:rPr>
                <w:rFonts w:ascii="Verdana" w:eastAsia="Times New Roman" w:hAnsi="Verdana" w:cs="Times New Roman"/>
                <w:b/>
                <w:bCs/>
                <w:color w:val="000000"/>
                <w:sz w:val="34"/>
                <w:szCs w:val="34"/>
                <w:lang w:eastAsia="ru-RU"/>
              </w:rPr>
              <w:t xml:space="preserve"> - косметической продукции</w:t>
            </w:r>
          </w:p>
        </w:tc>
        <w:tc>
          <w:tcPr>
            <w:tcW w:w="5000" w:type="pct"/>
            <w:shd w:val="clear" w:color="auto" w:fill="FFFFFF"/>
            <w:vAlign w:val="center"/>
            <w:hideMark/>
          </w:tcPr>
          <w:p w:rsidR="007C3DDF" w:rsidRPr="007C3DDF" w:rsidRDefault="007C3DDF" w:rsidP="007C3DDF">
            <w:pPr>
              <w:spacing w:after="75" w:line="240" w:lineRule="auto"/>
              <w:jc w:val="right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r w:rsidRPr="007C3DDF">
              <w:rPr>
                <w:rFonts w:ascii="Verdana" w:eastAsia="Times New Roman" w:hAnsi="Verdana" w:cs="Times New Roman"/>
                <w:noProof/>
                <w:color w:val="005DB7"/>
                <w:sz w:val="18"/>
                <w:szCs w:val="18"/>
                <w:lang w:eastAsia="ru-RU"/>
              </w:rPr>
              <w:drawing>
                <wp:inline distT="0" distB="0" distL="0" distR="0" wp14:anchorId="1A02BAF5" wp14:editId="74878F5B">
                  <wp:extent cx="152400" cy="152400"/>
                  <wp:effectExtent l="0" t="0" r="0" b="0"/>
                  <wp:docPr id="1" name="Рисунок 1" descr="PDF">
                    <a:hlinkClick xmlns:a="http://schemas.openxmlformats.org/drawingml/2006/main" r:id="rId4" tooltip="&quot;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DF">
                            <a:hlinkClick r:id="rId4" tooltip="&quot;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vAlign w:val="center"/>
            <w:hideMark/>
          </w:tcPr>
          <w:p w:rsidR="007C3DDF" w:rsidRPr="007C3DDF" w:rsidRDefault="007C3DDF" w:rsidP="007C3DDF">
            <w:pPr>
              <w:spacing w:after="75" w:line="240" w:lineRule="auto"/>
              <w:jc w:val="right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r w:rsidRPr="007C3DDF">
              <w:rPr>
                <w:rFonts w:ascii="Verdana" w:eastAsia="Times New Roman" w:hAnsi="Verdana" w:cs="Times New Roman"/>
                <w:noProof/>
                <w:color w:val="005DB7"/>
                <w:sz w:val="18"/>
                <w:szCs w:val="18"/>
                <w:lang w:eastAsia="ru-RU"/>
              </w:rPr>
              <w:drawing>
                <wp:inline distT="0" distB="0" distL="0" distR="0" wp14:anchorId="75CAFFEC" wp14:editId="1B312939">
                  <wp:extent cx="152400" cy="152400"/>
                  <wp:effectExtent l="0" t="0" r="0" b="0"/>
                  <wp:docPr id="2" name="Рисунок 2" descr="Печать">
                    <a:hlinkClick xmlns:a="http://schemas.openxmlformats.org/drawingml/2006/main" r:id="rId6" tooltip="&quot;Печать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ечать">
                            <a:hlinkClick r:id="rId6" tooltip="&quot;Печать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3DDF" w:rsidRPr="007C3DDF" w:rsidRDefault="007C3DDF" w:rsidP="007C3DD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732" w:type="dxa"/>
        <w:tblCellSpacing w:w="15" w:type="dxa"/>
        <w:shd w:val="clear" w:color="auto" w:fill="FFFFFF"/>
        <w:tblCellMar>
          <w:top w:w="15" w:type="dxa"/>
          <w:left w:w="75" w:type="dxa"/>
          <w:bottom w:w="15" w:type="dxa"/>
          <w:right w:w="75" w:type="dxa"/>
        </w:tblCellMar>
        <w:tblLook w:val="04A0" w:firstRow="1" w:lastRow="0" w:firstColumn="1" w:lastColumn="0" w:noHBand="0" w:noVBand="1"/>
      </w:tblPr>
      <w:tblGrid>
        <w:gridCol w:w="9732"/>
      </w:tblGrid>
      <w:tr w:rsidR="007C3DDF" w:rsidRPr="007C3DDF" w:rsidTr="007C3DDF">
        <w:trPr>
          <w:trHeight w:val="284"/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C3DDF" w:rsidRPr="007C3DDF" w:rsidRDefault="007C3DDF" w:rsidP="007C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DDF" w:rsidRPr="007C3DDF" w:rsidTr="007C3DDF">
        <w:trPr>
          <w:trHeight w:val="12578"/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C3DDF" w:rsidRPr="007C3DDF" w:rsidRDefault="007C3DDF" w:rsidP="007C3DDF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>Р</w:t>
            </w:r>
            <w:r w:rsidRPr="007C3DDF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>еализуемая на прилавках магазинов парфюмерно-косметическая продукция должна соответствовать требованиям Технического регламента Таможенного Союза (ТР ТС) «О безопасности парфюмерно-косметической продукции» (утв. Решением Комиссии Таможенного союза от 23.09.2011 г. № 799).</w:t>
            </w:r>
          </w:p>
          <w:p w:rsidR="007C3DDF" w:rsidRPr="007C3DDF" w:rsidRDefault="007C3DDF" w:rsidP="007C3DDF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r w:rsidRPr="007C3DDF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>Данным нормативным документом определены требования к составу; к физико-химическим, микробиологическим, токсическим показателям, а также к маркировке продукции.</w:t>
            </w:r>
          </w:p>
          <w:p w:rsidR="007C3DDF" w:rsidRPr="007C3DDF" w:rsidRDefault="007C3DDF" w:rsidP="007C3DDF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r w:rsidRPr="007C3DDF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>При покупке продукции особое внимание следует обращать на маркировку, которая должна содержать:</w:t>
            </w:r>
          </w:p>
          <w:p w:rsidR="007C3DDF" w:rsidRPr="007C3DDF" w:rsidRDefault="007C3DDF" w:rsidP="007C3DDF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proofErr w:type="gramStart"/>
            <w:r w:rsidRPr="007C3DDF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7C3DDF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 xml:space="preserve">, название (при наличии) </w:t>
            </w:r>
            <w:proofErr w:type="spellStart"/>
            <w:r w:rsidRPr="007C3DDF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>парфюмерно</w:t>
            </w:r>
            <w:proofErr w:type="spellEnd"/>
            <w:r w:rsidRPr="007C3DDF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 xml:space="preserve"> - косметической продукции и ее назначение;</w:t>
            </w:r>
          </w:p>
          <w:p w:rsidR="007C3DDF" w:rsidRPr="007C3DDF" w:rsidRDefault="007C3DDF" w:rsidP="007C3DDF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proofErr w:type="gramStart"/>
            <w:r w:rsidRPr="007C3DDF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7C3DDF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 xml:space="preserve"> изготовителя и его местонахождение (юридический адрес, включая страну);</w:t>
            </w:r>
          </w:p>
          <w:p w:rsidR="007C3DDF" w:rsidRPr="007C3DDF" w:rsidRDefault="007C3DDF" w:rsidP="007C3DDF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proofErr w:type="gramStart"/>
            <w:r w:rsidRPr="007C3DDF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>страну</w:t>
            </w:r>
            <w:proofErr w:type="gramEnd"/>
            <w:r w:rsidRPr="007C3DDF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 xml:space="preserve"> происхождения (если страна где расположено производство продукции не совпадает с юридическим адресом изготовителя);</w:t>
            </w:r>
          </w:p>
          <w:p w:rsidR="007C3DDF" w:rsidRPr="007C3DDF" w:rsidRDefault="007C3DDF" w:rsidP="007C3DDF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proofErr w:type="gramStart"/>
            <w:r w:rsidRPr="007C3DDF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7C3DDF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 xml:space="preserve"> и место нахождения организации (юридический адрес), уполномоченной изготовителем на принятие претензий от потребителя (уполномоченный представитель изготовителя или импортер), если изготовитель не принимает претензии сам на территории государства-члена ТС;</w:t>
            </w:r>
          </w:p>
          <w:p w:rsidR="007C3DDF" w:rsidRPr="007C3DDF" w:rsidRDefault="007C3DDF" w:rsidP="007C3DDF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proofErr w:type="gramStart"/>
            <w:r w:rsidRPr="007C3DDF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>номинальное</w:t>
            </w:r>
            <w:proofErr w:type="gramEnd"/>
            <w:r w:rsidRPr="007C3DDF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 xml:space="preserve"> количество (объем или масса) продукции в потребительской таре (для мыла твердого туалетного – номинальная масса куска, на момент упаковки) за исключением парфюмерно-косметической продукции номинальной массой менее 5 г, или номинальным объемом менее 5 мл, или пробника парфюмерно-косметической продукции;</w:t>
            </w:r>
          </w:p>
          <w:p w:rsidR="007C3DDF" w:rsidRPr="007C3DDF" w:rsidRDefault="007C3DDF" w:rsidP="007C3DDF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proofErr w:type="gramStart"/>
            <w:r w:rsidRPr="007C3DDF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>цвет</w:t>
            </w:r>
            <w:proofErr w:type="gramEnd"/>
            <w:r w:rsidRPr="007C3DDF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 xml:space="preserve"> и/или тон (для декоративной косметики и окрашивающих средств);</w:t>
            </w:r>
          </w:p>
          <w:p w:rsidR="007C3DDF" w:rsidRPr="007C3DDF" w:rsidRDefault="007C3DDF" w:rsidP="007C3DDF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proofErr w:type="gramStart"/>
            <w:r w:rsidRPr="007C3DDF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>массовую</w:t>
            </w:r>
            <w:proofErr w:type="gramEnd"/>
            <w:r w:rsidRPr="007C3DDF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 xml:space="preserve"> долю фторида (%, или мг/кг, или </w:t>
            </w:r>
            <w:proofErr w:type="spellStart"/>
            <w:r w:rsidRPr="007C3DDF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>ppm</w:t>
            </w:r>
            <w:proofErr w:type="spellEnd"/>
            <w:r w:rsidRPr="007C3DDF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>) для средств гигиены полости рта, содержащих соединения фтора;</w:t>
            </w:r>
          </w:p>
          <w:p w:rsidR="007C3DDF" w:rsidRPr="007C3DDF" w:rsidRDefault="007C3DDF" w:rsidP="007C3DDF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proofErr w:type="gramStart"/>
            <w:r w:rsidRPr="007C3DDF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>дату</w:t>
            </w:r>
            <w:proofErr w:type="gramEnd"/>
            <w:r w:rsidRPr="007C3DDF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 xml:space="preserve"> изготовления и срок годности;</w:t>
            </w:r>
          </w:p>
          <w:p w:rsidR="007C3DDF" w:rsidRPr="007C3DDF" w:rsidRDefault="007C3DDF" w:rsidP="007C3DDF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proofErr w:type="gramStart"/>
            <w:r w:rsidRPr="007C3DDF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>особые</w:t>
            </w:r>
            <w:proofErr w:type="gramEnd"/>
            <w:r w:rsidRPr="007C3DDF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 xml:space="preserve"> меры предосторожности (при необходимости) при применении продукции;</w:t>
            </w:r>
          </w:p>
          <w:p w:rsidR="007C3DDF" w:rsidRPr="007C3DDF" w:rsidRDefault="007C3DDF" w:rsidP="007C3DDF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proofErr w:type="gramStart"/>
            <w:r w:rsidRPr="007C3DDF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>номер</w:t>
            </w:r>
            <w:proofErr w:type="gramEnd"/>
            <w:r w:rsidRPr="007C3DDF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 xml:space="preserve"> партии или специальный код, позволяющие идентифицировать партию ПКП;</w:t>
            </w:r>
          </w:p>
          <w:p w:rsidR="007C3DDF" w:rsidRPr="007C3DDF" w:rsidRDefault="007C3DDF" w:rsidP="007C3DDF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proofErr w:type="gramStart"/>
            <w:r w:rsidRPr="007C3DDF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>список</w:t>
            </w:r>
            <w:proofErr w:type="gramEnd"/>
            <w:r w:rsidRPr="007C3DDF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 xml:space="preserve"> ингредиентов и др.</w:t>
            </w:r>
          </w:p>
          <w:p w:rsidR="007C3DDF" w:rsidRPr="007C3DDF" w:rsidRDefault="007C3DDF" w:rsidP="007C3DDF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r w:rsidRPr="007C3DDF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 xml:space="preserve">Качество и безопасность </w:t>
            </w:r>
            <w:proofErr w:type="spellStart"/>
            <w:r w:rsidRPr="007C3DDF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>парфюмерно</w:t>
            </w:r>
            <w:proofErr w:type="spellEnd"/>
            <w:r w:rsidRPr="007C3DDF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 xml:space="preserve"> - косметической продукции подтверждается декларацией о соответствии, либо свидетельством о государственной регистрации, и покупатель вправе потребовать у продавца документ, подтверждающий качество и безопасность приобретаемого товара.</w:t>
            </w:r>
          </w:p>
          <w:p w:rsidR="007C3DDF" w:rsidRPr="007C3DDF" w:rsidRDefault="007C3DDF" w:rsidP="007C3DDF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r w:rsidRPr="007C3DDF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>В соответствии с п.12. Правил продажи отдельных видов товаров (утв. Постановлением Правительства РФ от 19.01.1998 г. № 55) продавец обязан по требованию потребителя ознакомить его с товарно-сопроводительной документацией на товар, содержащей по каждому наименованию товара сведения об обязательном подтверждении соответствия согласно законодательству Российской Федерации о техническом регулировании (сертификат соответствия, его номер, срок его действия, орган, выдавший сертификат, или сведения о декларации о соответствии, в том числе, ее регистрационный номер, срок ее действия, наименование лица, принявшего декларацию, и орган, ее зарегистрировавший). Эти документы должны быть заверены подписью и печатью поставщика или продавца с указанием его места нахождения (адреса) и телефона.</w:t>
            </w:r>
          </w:p>
          <w:p w:rsidR="007C3DDF" w:rsidRPr="007C3DDF" w:rsidRDefault="007C3DDF" w:rsidP="007C3DDF">
            <w:pPr>
              <w:spacing w:after="240" w:line="240" w:lineRule="auto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r w:rsidRPr="007C3DDF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 xml:space="preserve">Уважаемые потребители, будьте предельно внимательны при выборе </w:t>
            </w:r>
            <w:r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t>продукции.</w:t>
            </w:r>
          </w:p>
        </w:tc>
      </w:tr>
    </w:tbl>
    <w:p w:rsidR="0090613E" w:rsidRDefault="0090613E">
      <w:bookmarkStart w:id="0" w:name="_GoBack"/>
      <w:bookmarkEnd w:id="0"/>
    </w:p>
    <w:sectPr w:rsidR="00906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DDF"/>
    <w:rsid w:val="007C3DDF"/>
    <w:rsid w:val="0090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69CDB-FA60-4820-8BD9-8ED93190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3D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8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04.rospotrebnadzor.ru/index.php/consumer-information/faq/3527-02102014.html?tmpl=component&amp;print=1&amp;layout=default&amp;page=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04.rospotrebnadzor.ru/index.php/consumer-information/faq/3527-02102014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2019-11-18T11:50:00Z</cp:lastPrinted>
  <dcterms:created xsi:type="dcterms:W3CDTF">2019-11-18T11:48:00Z</dcterms:created>
  <dcterms:modified xsi:type="dcterms:W3CDTF">2019-11-18T11:50:00Z</dcterms:modified>
</cp:coreProperties>
</file>