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5E5" w:rsidRDefault="00A3590E" w:rsidP="005955E5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Информация</w:t>
      </w:r>
      <w:r w:rsidR="005955E5">
        <w:rPr>
          <w:rFonts w:ascii="Times New Roman" w:hAnsi="Times New Roman"/>
          <w:sz w:val="28"/>
          <w:szCs w:val="28"/>
        </w:rPr>
        <w:t xml:space="preserve"> об обращениях граждан, поступивших в Исполнительный комитет Пестречинского муниципального </w:t>
      </w:r>
      <w:proofErr w:type="gramStart"/>
      <w:r w:rsidR="005955E5">
        <w:rPr>
          <w:rFonts w:ascii="Times New Roman" w:hAnsi="Times New Roman"/>
          <w:sz w:val="28"/>
          <w:szCs w:val="28"/>
        </w:rPr>
        <w:t>района  Республики</w:t>
      </w:r>
      <w:proofErr w:type="gramEnd"/>
      <w:r w:rsidR="005955E5">
        <w:rPr>
          <w:rFonts w:ascii="Times New Roman" w:hAnsi="Times New Roman"/>
          <w:sz w:val="28"/>
          <w:szCs w:val="28"/>
        </w:rPr>
        <w:t xml:space="preserve"> Татарстан по работе с обращениями граждан в первом полугодии 2022 года.</w:t>
      </w:r>
    </w:p>
    <w:bookmarkEnd w:id="0"/>
    <w:p w:rsidR="005955E5" w:rsidRDefault="005955E5" w:rsidP="005955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за истекший период 2022 года поступило обращений граждан 186 (аналогичный период 2021 года - 136). Руководителем Исполнительного комитета  было принято 37 гражданина  (2021г. – 41).</w:t>
      </w:r>
    </w:p>
    <w:p w:rsidR="005955E5" w:rsidRDefault="005955E5" w:rsidP="005955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Обращений  на татарском языке 1 обращение (2021г. – 0).</w:t>
      </w:r>
    </w:p>
    <w:p w:rsidR="005955E5" w:rsidRDefault="005955E5" w:rsidP="005955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активной социальной группой, направляющей свои предложения, жалобы и заявления в исполнительный комитет, стали работающие граждане, индивидуальные предприниматели  потом  пенсионеры.</w:t>
      </w:r>
    </w:p>
    <w:p w:rsidR="005955E5" w:rsidRDefault="005955E5" w:rsidP="005955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первом полугодии 2022 года наиболее актуальной у граждан, обратившихся в адрес исполнительного комитета, является социальная сфера и ЖКХ   Перечень затронутых проблем широк. Это вопросы: устройство ребенка в детский сад, образования, водоснабжение, дороги.</w:t>
      </w:r>
    </w:p>
    <w:p w:rsidR="005955E5" w:rsidRDefault="005955E5" w:rsidP="005955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социального обеспечения в основном связаны с льготами в законодательстве о социальном обеспечении и социальном страховании, пособиями и компенсационными выплатами и устройством в детские сады детей.</w:t>
      </w:r>
    </w:p>
    <w:p w:rsidR="005955E5" w:rsidRDefault="005955E5" w:rsidP="005955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Так же затронуты вопросы сохранности природных ресурсов и окружающей среды. </w:t>
      </w:r>
    </w:p>
    <w:p w:rsidR="005955E5" w:rsidRDefault="005955E5" w:rsidP="005955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часто в жалобах граждан упоминаются вопросы коммунального хозяйства, которые включают в себя вопросы ненадлежащего содержания общего домового имущества. Заявители также выражают недовольство действиями управляющих организаций, товариществ собственников жилья и прочих организаций, осуществляющих управление жилым фондом и  водоснабжение.</w:t>
      </w:r>
    </w:p>
    <w:p w:rsidR="005955E5" w:rsidRDefault="005955E5" w:rsidP="005955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Остальные обращения тематического блока связаны с благоустройством, ремонтом дорог, разрешением жилищных споров.</w:t>
      </w:r>
    </w:p>
    <w:p w:rsidR="007631A6" w:rsidRDefault="007631A6"/>
    <w:sectPr w:rsidR="00763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43"/>
    <w:rsid w:val="005955E5"/>
    <w:rsid w:val="007631A6"/>
    <w:rsid w:val="00A3590E"/>
    <w:rsid w:val="00AB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3B876"/>
  <w15:docId w15:val="{26BEE70C-3150-4C92-A320-D5EA22F1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5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New-PC1</dc:creator>
  <cp:keywords/>
  <dc:description/>
  <cp:lastModifiedBy>IK</cp:lastModifiedBy>
  <cp:revision>5</cp:revision>
  <dcterms:created xsi:type="dcterms:W3CDTF">2022-07-26T06:44:00Z</dcterms:created>
  <dcterms:modified xsi:type="dcterms:W3CDTF">2022-07-26T06:51:00Z</dcterms:modified>
</cp:coreProperties>
</file>