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85" w:rsidRDefault="008A6685" w:rsidP="008A6685">
      <w:pPr>
        <w:pStyle w:val="2"/>
        <w:shd w:val="clear" w:color="auto" w:fill="FFFFFF"/>
        <w:spacing w:before="240" w:beforeAutospacing="0" w:after="240" w:afterAutospacing="0" w:line="450" w:lineRule="atLeast"/>
        <w:rPr>
          <w:rFonts w:ascii="Arial" w:hAnsi="Arial" w:cs="Arial"/>
          <w:color w:val="1C1C1C"/>
          <w:sz w:val="33"/>
          <w:szCs w:val="33"/>
        </w:rPr>
      </w:pPr>
      <w:r>
        <w:rPr>
          <w:rFonts w:ascii="Arial" w:hAnsi="Arial" w:cs="Arial"/>
          <w:color w:val="1C1C1C"/>
          <w:sz w:val="33"/>
          <w:szCs w:val="33"/>
        </w:rPr>
        <w:t>Фальсификация доказательств</w:t>
      </w:r>
    </w:p>
    <w:p w:rsidR="008A6685" w:rsidRDefault="008A6685" w:rsidP="008A6685">
      <w:pPr>
        <w:pStyle w:val="a3"/>
        <w:shd w:val="clear" w:color="auto" w:fill="FFFFFF"/>
        <w:rPr>
          <w:rFonts w:ascii="Arial" w:hAnsi="Arial" w:cs="Arial"/>
          <w:color w:val="444141"/>
          <w:sz w:val="27"/>
          <w:szCs w:val="27"/>
        </w:rPr>
      </w:pPr>
      <w:r>
        <w:rPr>
          <w:rFonts w:ascii="Arial" w:hAnsi="Arial" w:cs="Arial"/>
          <w:color w:val="444141"/>
          <w:sz w:val="27"/>
          <w:szCs w:val="27"/>
        </w:rPr>
        <w:t>Уголовным кодексом РФ предусмотрена уголовная ответственность за фальсификацию доказательств в суде лицом, участвующим в деле, или его представителем (ст. 303 УК РФ).</w:t>
      </w:r>
    </w:p>
    <w:p w:rsidR="008A6685" w:rsidRDefault="008A6685" w:rsidP="008A6685">
      <w:pPr>
        <w:pStyle w:val="a3"/>
        <w:shd w:val="clear" w:color="auto" w:fill="FFFFFF"/>
        <w:rPr>
          <w:rFonts w:ascii="Arial" w:hAnsi="Arial" w:cs="Arial"/>
          <w:color w:val="444141"/>
          <w:sz w:val="27"/>
          <w:szCs w:val="27"/>
        </w:rPr>
      </w:pPr>
      <w:r>
        <w:rPr>
          <w:rFonts w:ascii="Arial" w:hAnsi="Arial" w:cs="Arial"/>
          <w:color w:val="444141"/>
          <w:sz w:val="27"/>
          <w:szCs w:val="27"/>
        </w:rPr>
        <w:t>О фальсификации можно говорить, если участник судебного процесса предъявил суду в качестве доказательства документы, содержащие недостоверную информацию по делу, например, расписку, либо документы, в которых были внесены изменения, искажающие суть достоверных сведений.</w:t>
      </w:r>
    </w:p>
    <w:p w:rsidR="008A6685" w:rsidRDefault="008A6685" w:rsidP="008A6685">
      <w:pPr>
        <w:pStyle w:val="a3"/>
        <w:shd w:val="clear" w:color="auto" w:fill="FFFFFF"/>
        <w:rPr>
          <w:rFonts w:ascii="Arial" w:hAnsi="Arial" w:cs="Arial"/>
          <w:color w:val="444141"/>
          <w:sz w:val="27"/>
          <w:szCs w:val="27"/>
        </w:rPr>
      </w:pPr>
      <w:r>
        <w:rPr>
          <w:rFonts w:ascii="Arial" w:hAnsi="Arial" w:cs="Arial"/>
          <w:color w:val="444141"/>
          <w:sz w:val="27"/>
          <w:szCs w:val="27"/>
        </w:rPr>
        <w:t>Данное преступление совершается с прямым умыслом.</w:t>
      </w:r>
    </w:p>
    <w:p w:rsidR="008A6685" w:rsidRDefault="008A6685" w:rsidP="008A6685">
      <w:pPr>
        <w:pStyle w:val="a3"/>
        <w:shd w:val="clear" w:color="auto" w:fill="FFFFFF"/>
        <w:rPr>
          <w:rFonts w:ascii="Arial" w:hAnsi="Arial" w:cs="Arial"/>
          <w:color w:val="444141"/>
          <w:sz w:val="27"/>
          <w:szCs w:val="27"/>
        </w:rPr>
      </w:pPr>
      <w:r>
        <w:rPr>
          <w:rFonts w:ascii="Arial" w:hAnsi="Arial" w:cs="Arial"/>
          <w:color w:val="444141"/>
          <w:sz w:val="27"/>
          <w:szCs w:val="27"/>
        </w:rPr>
        <w:t>Мотивы его могут быть различными и, зачастую, являются корыстными.</w:t>
      </w:r>
    </w:p>
    <w:p w:rsidR="008A6685" w:rsidRDefault="008A6685" w:rsidP="008A6685">
      <w:pPr>
        <w:pStyle w:val="a3"/>
        <w:shd w:val="clear" w:color="auto" w:fill="FFFFFF"/>
        <w:rPr>
          <w:rFonts w:ascii="Arial" w:hAnsi="Arial" w:cs="Arial"/>
          <w:color w:val="444141"/>
          <w:sz w:val="27"/>
          <w:szCs w:val="27"/>
        </w:rPr>
      </w:pPr>
      <w:r>
        <w:rPr>
          <w:rFonts w:ascii="Arial" w:hAnsi="Arial" w:cs="Arial"/>
          <w:color w:val="444141"/>
          <w:sz w:val="27"/>
          <w:szCs w:val="27"/>
        </w:rPr>
        <w:t>Само по себе участие лица, предоставившего в суд подложные доказательства, при этом, не обладающего сведениями об их искажении, не образует состав рассматриваемого преступления.</w:t>
      </w:r>
    </w:p>
    <w:p w:rsidR="008A6685" w:rsidRDefault="008A6685" w:rsidP="008A6685">
      <w:pPr>
        <w:pStyle w:val="a3"/>
        <w:shd w:val="clear" w:color="auto" w:fill="FFFFFF"/>
        <w:rPr>
          <w:rFonts w:ascii="Arial" w:hAnsi="Arial" w:cs="Arial"/>
          <w:color w:val="444141"/>
          <w:sz w:val="27"/>
          <w:szCs w:val="27"/>
        </w:rPr>
      </w:pPr>
      <w:r>
        <w:rPr>
          <w:rFonts w:ascii="Arial" w:hAnsi="Arial" w:cs="Arial"/>
          <w:color w:val="444141"/>
          <w:sz w:val="27"/>
          <w:szCs w:val="27"/>
        </w:rPr>
        <w:t>Основанием для проведения процессуальной проверки является факт предоставления сфальсифицированных доказательств, которые были положены судом в основу судебного решения при рассмотрении дела.</w:t>
      </w:r>
    </w:p>
    <w:p w:rsidR="008A6685" w:rsidRDefault="008A6685" w:rsidP="008A6685">
      <w:pPr>
        <w:pStyle w:val="a3"/>
        <w:shd w:val="clear" w:color="auto" w:fill="FFFFFF"/>
        <w:rPr>
          <w:rFonts w:ascii="Arial" w:hAnsi="Arial" w:cs="Arial"/>
          <w:color w:val="444141"/>
          <w:sz w:val="27"/>
          <w:szCs w:val="27"/>
        </w:rPr>
      </w:pPr>
      <w:r>
        <w:rPr>
          <w:rFonts w:ascii="Arial" w:hAnsi="Arial" w:cs="Arial"/>
          <w:color w:val="444141"/>
          <w:sz w:val="27"/>
          <w:szCs w:val="27"/>
        </w:rPr>
        <w:t xml:space="preserve">Предоставление подложного доказательства, оставшегося без внимания суда и не положенного им в основу принятого решения, не является основанием для проведения </w:t>
      </w:r>
      <w:proofErr w:type="spellStart"/>
      <w:r>
        <w:rPr>
          <w:rFonts w:ascii="Arial" w:hAnsi="Arial" w:cs="Arial"/>
          <w:color w:val="444141"/>
          <w:sz w:val="27"/>
          <w:szCs w:val="27"/>
        </w:rPr>
        <w:t>доследственной</w:t>
      </w:r>
      <w:proofErr w:type="spellEnd"/>
      <w:r>
        <w:rPr>
          <w:rFonts w:ascii="Arial" w:hAnsi="Arial" w:cs="Arial"/>
          <w:color w:val="444141"/>
          <w:sz w:val="27"/>
          <w:szCs w:val="27"/>
        </w:rPr>
        <w:t xml:space="preserve"> процессуальной проверки.</w:t>
      </w:r>
    </w:p>
    <w:p w:rsidR="00096FF4" w:rsidRPr="00BA60FC" w:rsidRDefault="00096FF4" w:rsidP="00BA60FC">
      <w:bookmarkStart w:id="0" w:name="_GoBack"/>
      <w:bookmarkEnd w:id="0"/>
    </w:p>
    <w:sectPr w:rsidR="00096FF4" w:rsidRPr="00BA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85"/>
    <w:rsid w:val="00096FF4"/>
    <w:rsid w:val="00822E85"/>
    <w:rsid w:val="008A6685"/>
    <w:rsid w:val="00BA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CDE9"/>
  <w15:chartTrackingRefBased/>
  <w15:docId w15:val="{B744EFA2-2982-4AF1-89A3-201AA35A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2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2E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2022-12-24T17:43:00Z</dcterms:created>
  <dcterms:modified xsi:type="dcterms:W3CDTF">2022-12-24T17:44:00Z</dcterms:modified>
</cp:coreProperties>
</file>