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pStyle w:val="a3"/>
        <w:jc w:val="center"/>
      </w:pPr>
      <w:r>
        <w:rPr>
          <w:rStyle w:val="a4"/>
        </w:rPr>
        <w:t>Профилактика бешенства</w:t>
      </w:r>
      <w:bookmarkStart w:id="0" w:name="_GoBack"/>
      <w:bookmarkEnd w:id="0"/>
    </w:p>
    <w:p>
      <w:pPr>
        <w:pStyle w:val="a3"/>
        <w:jc w:val="both"/>
      </w:pPr>
      <w:r>
        <w:t xml:space="preserve">Бешенство — опасное инфекционное заболевание, характеризуется поражением центральной нервной системы, полным отсутствием средств лечения уже </w:t>
      </w:r>
      <w:proofErr w:type="spellStart"/>
      <w:r>
        <w:t>развившегося</w:t>
      </w:r>
      <w:proofErr w:type="spellEnd"/>
      <w:r>
        <w:t xml:space="preserve"> заболевания и является абсолютно смертельным.</w:t>
      </w:r>
    </w:p>
    <w:p>
      <w:pPr>
        <w:pStyle w:val="a3"/>
        <w:jc w:val="both"/>
      </w:pPr>
      <w:r>
        <w:t>Источником инфекции являются дикие животные, преимущественно семейства собачьих –   волки, лисицы, песцы, енотовидные собаки, шакалы, а также летучие мыши и др.</w:t>
      </w:r>
    </w:p>
    <w:p>
      <w:pPr>
        <w:pStyle w:val="a3"/>
        <w:jc w:val="both"/>
      </w:pPr>
      <w:r>
        <w:t>Из природных очагов вирус бешенства передаётся через укус, иногда при поедании трупов диких животных собаками, кошками и другими домашними животными. Наибольшую опасность представляют бездомные, бродячие собаки.</w:t>
      </w:r>
    </w:p>
    <w:p>
      <w:pPr>
        <w:pStyle w:val="a3"/>
        <w:jc w:val="both"/>
      </w:pPr>
      <w:r>
        <w:t>Животные, являющиеся источником инфекции, выделяют вирус со слюной примерно за неделю до появления типичных симптомов бешенства (в последние дни инкубационного периода) и на протяжении всего периода болезни, до гибели животного.</w:t>
      </w:r>
    </w:p>
    <w:p>
      <w:pPr>
        <w:pStyle w:val="a3"/>
        <w:jc w:val="both"/>
      </w:pPr>
      <w:r>
        <w:t xml:space="preserve">Человек, в основном, заражается при укусах, реже – при </w:t>
      </w:r>
      <w:proofErr w:type="spellStart"/>
      <w:r>
        <w:t>оцарапывании</w:t>
      </w:r>
      <w:proofErr w:type="spellEnd"/>
      <w:r>
        <w:t xml:space="preserve"> и </w:t>
      </w:r>
      <w:proofErr w:type="spellStart"/>
      <w:r>
        <w:t>ослюнении</w:t>
      </w:r>
      <w:proofErr w:type="spellEnd"/>
      <w:r>
        <w:t xml:space="preserve"> бешеными животными. Вирус со слюной попадает в рану (поврежденное место), а затем по периферическим путям достигает центральной нервной системы.</w:t>
      </w:r>
    </w:p>
    <w:p>
      <w:pPr>
        <w:pStyle w:val="a3"/>
        <w:jc w:val="both"/>
      </w:pPr>
      <w:r>
        <w:t xml:space="preserve">За 4 мес. 2024 г. в республике за медицинской помощью по поводу повреждений, нанесенных </w:t>
      </w:r>
      <w:proofErr w:type="gramStart"/>
      <w:r>
        <w:t>животными</w:t>
      </w:r>
      <w:proofErr w:type="gramEnd"/>
      <w:r>
        <w:t xml:space="preserve"> обратились 3144 человека (78,6 на 100 тысяч населения), что на 12% больше аналогичного показателя прошлого года (далее- АППГ) – 68,9 на 100 тыс. населения (2760 сл.). Показатель пострадавших от повреждений, нанесенных собаками в республике составил 50,9 на 100 тыс. нас. (2037 сл.), что также </w:t>
      </w:r>
      <w:proofErr w:type="gramStart"/>
      <w:r>
        <w:t>превышает  АППГ</w:t>
      </w:r>
      <w:proofErr w:type="gramEnd"/>
      <w:r>
        <w:t>  на 11%  (93,28 на 100 тыс. нас. или 3 460 сл.).</w:t>
      </w:r>
    </w:p>
    <w:p>
      <w:pPr>
        <w:pStyle w:val="a3"/>
        <w:jc w:val="both"/>
      </w:pPr>
      <w:r>
        <w:t>В Республике Татарстан в 2023г. и за 4 мес. 2024г. случаи бешенства среди животных не зарегистрированы.</w:t>
      </w:r>
    </w:p>
    <w:p>
      <w:pPr>
        <w:pStyle w:val="a3"/>
        <w:jc w:val="both"/>
      </w:pPr>
      <w:r>
        <w:rPr>
          <w:rStyle w:val="a4"/>
        </w:rPr>
        <w:t xml:space="preserve">Мероприятия при повреждениях, нанесенных животными (укусы, </w:t>
      </w:r>
      <w:proofErr w:type="spellStart"/>
      <w:r>
        <w:rPr>
          <w:rStyle w:val="a4"/>
        </w:rPr>
        <w:t>оцарапывния</w:t>
      </w:r>
      <w:proofErr w:type="spellEnd"/>
      <w:r>
        <w:rPr>
          <w:rStyle w:val="a4"/>
        </w:rPr>
        <w:t xml:space="preserve">, </w:t>
      </w:r>
      <w:proofErr w:type="spellStart"/>
      <w:r>
        <w:rPr>
          <w:rStyle w:val="a4"/>
        </w:rPr>
        <w:t>ослюнение</w:t>
      </w:r>
      <w:proofErr w:type="spellEnd"/>
      <w:r>
        <w:rPr>
          <w:rStyle w:val="a4"/>
        </w:rPr>
        <w:t>):</w:t>
      </w:r>
    </w:p>
    <w:p>
      <w:pPr>
        <w:pStyle w:val="a3"/>
        <w:jc w:val="both"/>
      </w:pPr>
      <w:r>
        <w:t>В первую очередь, тщательно промыть струей воды с мылом место контакта с животным; при наличии раны – после промывания с мылом обработать края раны 5% настойкой йода или 70 % этиловым спиртом; наложить стерильную повязку </w:t>
      </w:r>
      <w:r>
        <w:rPr>
          <w:rStyle w:val="a4"/>
        </w:rPr>
        <w:t>и немедленно обратиться в медицинское учреждение.</w:t>
      </w:r>
    </w:p>
    <w:p>
      <w:pPr>
        <w:pStyle w:val="a3"/>
        <w:jc w:val="both"/>
      </w:pPr>
      <w:r>
        <w:t>В целях профилактики бешенства необходимо провести антирабическое лечение, которое включает в себя местную обработку раны, проводимую как можно раньше после укуса или повреждения, и введение антирабической вакцины. При наличии показаний проводится комбинированный курс лечения: антирабический иммуноглобулин (АИГ) и антирабическая вакцина в соответствии с инструкциями по применению антирабических препаратов.</w:t>
      </w:r>
    </w:p>
    <w:p>
      <w:pPr>
        <w:pStyle w:val="a3"/>
        <w:jc w:val="both"/>
      </w:pPr>
      <w:r>
        <w:t>Соблюдение мер профилактики и своевременное обращение за медицинской помощью позволят предотвратить заболевание! </w:t>
      </w:r>
    </w:p>
    <w:p>
      <w:pPr>
        <w:jc w:val="both"/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BC6A65-1809-476C-93E4-FD7A5BC11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968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61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40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371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Pestreci</dc:creator>
  <cp:keywords/>
  <dc:description/>
  <cp:lastModifiedBy>Pestreci</cp:lastModifiedBy>
  <cp:revision>1</cp:revision>
  <dcterms:created xsi:type="dcterms:W3CDTF">2024-05-28T07:43:00Z</dcterms:created>
  <dcterms:modified xsi:type="dcterms:W3CDTF">2024-05-28T07:43:00Z</dcterms:modified>
</cp:coreProperties>
</file>