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A8" w:rsidRDefault="00270F70" w:rsidP="00270F70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980AA8" w:rsidRDefault="00980AA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CE0878">
        <w:rPr>
          <w:sz w:val="28"/>
          <w:szCs w:val="28"/>
          <w:lang w:val="ru-RU"/>
        </w:rPr>
        <w:t xml:space="preserve">Тридцать </w:t>
      </w:r>
      <w:r w:rsidR="00B44CEE">
        <w:rPr>
          <w:sz w:val="28"/>
          <w:szCs w:val="28"/>
          <w:lang w:val="ru-RU"/>
        </w:rPr>
        <w:t>пятое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270F70">
        <w:rPr>
          <w:sz w:val="28"/>
          <w:szCs w:val="28"/>
          <w:lang w:val="ru-RU"/>
        </w:rPr>
        <w:t>__.________</w:t>
      </w:r>
      <w:r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 w:rsidR="00270F70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B44CEE">
        <w:rPr>
          <w:sz w:val="28"/>
          <w:szCs w:val="28"/>
          <w:lang w:val="ru-RU"/>
        </w:rPr>
        <w:t xml:space="preserve">          </w:t>
      </w:r>
      <w:r w:rsidRPr="007E2D98">
        <w:rPr>
          <w:sz w:val="28"/>
          <w:szCs w:val="28"/>
          <w:lang w:val="ru-RU"/>
        </w:rPr>
        <w:t xml:space="preserve">         </w:t>
      </w:r>
      <w:r w:rsidR="00633ACE">
        <w:rPr>
          <w:sz w:val="28"/>
          <w:szCs w:val="28"/>
          <w:lang w:val="ru-RU"/>
        </w:rPr>
        <w:t xml:space="preserve"> </w:t>
      </w:r>
      <w:r w:rsidRPr="007E2D98">
        <w:rPr>
          <w:sz w:val="28"/>
          <w:szCs w:val="28"/>
          <w:lang w:val="ru-RU"/>
        </w:rPr>
        <w:t>№</w:t>
      </w:r>
      <w:r w:rsidR="00B44CEE">
        <w:rPr>
          <w:sz w:val="28"/>
          <w:szCs w:val="28"/>
          <w:lang w:val="ru-RU"/>
        </w:rPr>
        <w:t xml:space="preserve"> </w:t>
      </w:r>
      <w:r w:rsidR="00270F70">
        <w:rPr>
          <w:sz w:val="28"/>
          <w:szCs w:val="28"/>
          <w:lang w:val="ru-RU"/>
        </w:rPr>
        <w:t>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B90806" w:rsidRDefault="00B0724D" w:rsidP="00D1035F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 xml:space="preserve">в </w:t>
      </w:r>
      <w:r w:rsidR="00D1035F" w:rsidRPr="00D1035F">
        <w:rPr>
          <w:sz w:val="28"/>
          <w:szCs w:val="28"/>
          <w:lang w:val="ru-RU"/>
        </w:rPr>
        <w:t>Правила землепользования и застройки муниципального образования «Надеждинское сельское поселение» Пестречинского муниципального района Республики Татарстан</w:t>
      </w:r>
    </w:p>
    <w:p w:rsidR="00D1035F" w:rsidRPr="00A535B3" w:rsidRDefault="00D1035F" w:rsidP="00D1035F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662EFE">
        <w:rPr>
          <w:sz w:val="28"/>
          <w:szCs w:val="28"/>
        </w:rPr>
        <w:t xml:space="preserve">, </w:t>
      </w:r>
      <w:r w:rsidR="00662EFE" w:rsidRPr="00662EFE">
        <w:rPr>
          <w:sz w:val="28"/>
          <w:szCs w:val="28"/>
        </w:rPr>
        <w:t>учитыва</w:t>
      </w:r>
      <w:r w:rsidR="00D1035F">
        <w:rPr>
          <w:sz w:val="28"/>
          <w:szCs w:val="28"/>
        </w:rPr>
        <w:t>я протокол</w:t>
      </w:r>
      <w:r w:rsidR="00662EFE" w:rsidRPr="00662EFE">
        <w:rPr>
          <w:sz w:val="28"/>
          <w:szCs w:val="28"/>
        </w:rPr>
        <w:t xml:space="preserve"> публичных слушаний от </w:t>
      </w:r>
      <w:r w:rsidR="00D1035F">
        <w:rPr>
          <w:sz w:val="28"/>
          <w:szCs w:val="28"/>
        </w:rPr>
        <w:t>9</w:t>
      </w:r>
      <w:r w:rsidR="00662EFE" w:rsidRPr="00662EFE">
        <w:rPr>
          <w:sz w:val="28"/>
          <w:szCs w:val="28"/>
        </w:rPr>
        <w:t xml:space="preserve"> </w:t>
      </w:r>
      <w:r w:rsidR="00662EFE">
        <w:rPr>
          <w:sz w:val="28"/>
          <w:szCs w:val="28"/>
        </w:rPr>
        <w:t>октября</w:t>
      </w:r>
      <w:r w:rsidR="00662EFE" w:rsidRPr="00662EFE">
        <w:rPr>
          <w:sz w:val="28"/>
          <w:szCs w:val="28"/>
        </w:rPr>
        <w:t xml:space="preserve"> 202</w:t>
      </w:r>
      <w:r w:rsidR="00662EFE">
        <w:rPr>
          <w:sz w:val="28"/>
          <w:szCs w:val="28"/>
        </w:rPr>
        <w:t>3</w:t>
      </w:r>
      <w:r w:rsidR="00662EFE" w:rsidRPr="00662EFE">
        <w:rPr>
          <w:sz w:val="28"/>
          <w:szCs w:val="28"/>
        </w:rPr>
        <w:t xml:space="preserve"> года и заключени</w:t>
      </w:r>
      <w:r w:rsidR="00D1035F">
        <w:rPr>
          <w:sz w:val="28"/>
          <w:szCs w:val="28"/>
        </w:rPr>
        <w:t>е</w:t>
      </w:r>
      <w:r w:rsidR="00662EFE" w:rsidRPr="00662EFE">
        <w:rPr>
          <w:sz w:val="28"/>
          <w:szCs w:val="28"/>
        </w:rPr>
        <w:t xml:space="preserve"> о результатах публичных слушаний по проекту </w:t>
      </w:r>
      <w:r w:rsidR="00662EFE">
        <w:rPr>
          <w:sz w:val="28"/>
          <w:szCs w:val="28"/>
        </w:rPr>
        <w:t xml:space="preserve">внесения изменений в </w:t>
      </w:r>
      <w:r w:rsidR="00D1035F" w:rsidRPr="00D1035F">
        <w:rPr>
          <w:sz w:val="28"/>
          <w:szCs w:val="28"/>
        </w:rPr>
        <w:t>Правила землепользования и застройки муниципального образования «Н</w:t>
      </w:r>
      <w:r w:rsidR="00D1035F">
        <w:rPr>
          <w:sz w:val="28"/>
          <w:szCs w:val="28"/>
        </w:rPr>
        <w:t>адеждинское сельское поселение»</w:t>
      </w:r>
      <w:r w:rsidR="00662EFE" w:rsidRPr="00662EFE">
        <w:rPr>
          <w:sz w:val="28"/>
          <w:szCs w:val="28"/>
        </w:rPr>
        <w:t xml:space="preserve"> Пестречинского муниципального района Республики Татарстан,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9D2A5D" w:rsidRPr="009D2A5D">
        <w:rPr>
          <w:sz w:val="28"/>
          <w:szCs w:val="28"/>
        </w:rPr>
        <w:t xml:space="preserve"> </w:t>
      </w:r>
      <w:r w:rsidR="009F5E70" w:rsidRPr="009F5E70">
        <w:rPr>
          <w:sz w:val="28"/>
          <w:szCs w:val="28"/>
        </w:rPr>
        <w:t xml:space="preserve">в </w:t>
      </w:r>
      <w:r w:rsidR="00D1035F" w:rsidRPr="00D1035F">
        <w:rPr>
          <w:sz w:val="28"/>
          <w:szCs w:val="28"/>
        </w:rPr>
        <w:t>Правила землепользования и застройки муниципального образования «Надеждинское сельское поселение» Пестречинского муниципального района Республики Татарстан</w:t>
      </w:r>
      <w:r w:rsidR="0088757A">
        <w:rPr>
          <w:sz w:val="28"/>
          <w:szCs w:val="28"/>
        </w:rPr>
        <w:t xml:space="preserve"> (далее – Правила)</w:t>
      </w:r>
      <w:r w:rsidR="00193844">
        <w:rPr>
          <w:sz w:val="28"/>
          <w:szCs w:val="28"/>
        </w:rPr>
        <w:t>, утвержденны</w:t>
      </w:r>
      <w:r w:rsidR="00D1035F">
        <w:rPr>
          <w:sz w:val="28"/>
          <w:szCs w:val="28"/>
        </w:rPr>
        <w:t>е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D1035F" w:rsidRPr="00D1035F">
        <w:rPr>
          <w:sz w:val="28"/>
          <w:szCs w:val="28"/>
        </w:rPr>
        <w:t>14</w:t>
      </w:r>
      <w:r w:rsidR="00D1035F">
        <w:rPr>
          <w:sz w:val="28"/>
          <w:szCs w:val="28"/>
        </w:rPr>
        <w:t xml:space="preserve"> мая </w:t>
      </w:r>
      <w:r w:rsidR="00D1035F" w:rsidRPr="00D1035F">
        <w:rPr>
          <w:sz w:val="28"/>
          <w:szCs w:val="28"/>
        </w:rPr>
        <w:t>2020</w:t>
      </w:r>
      <w:r w:rsidR="00D1035F">
        <w:rPr>
          <w:sz w:val="28"/>
          <w:szCs w:val="28"/>
        </w:rPr>
        <w:t xml:space="preserve"> </w:t>
      </w:r>
      <w:r w:rsidR="00D1035F" w:rsidRPr="00D1035F">
        <w:rPr>
          <w:sz w:val="28"/>
          <w:szCs w:val="28"/>
        </w:rPr>
        <w:t>г</w:t>
      </w:r>
      <w:r w:rsidR="00D1035F">
        <w:rPr>
          <w:sz w:val="28"/>
          <w:szCs w:val="28"/>
        </w:rPr>
        <w:t>ода</w:t>
      </w:r>
      <w:r w:rsidR="00D1035F" w:rsidRPr="00D1035F">
        <w:rPr>
          <w:sz w:val="28"/>
          <w:szCs w:val="28"/>
        </w:rPr>
        <w:t xml:space="preserve"> №</w:t>
      </w:r>
      <w:r w:rsidR="00D1035F">
        <w:rPr>
          <w:sz w:val="28"/>
          <w:szCs w:val="28"/>
        </w:rPr>
        <w:t xml:space="preserve"> </w:t>
      </w:r>
      <w:r w:rsidR="00D1035F" w:rsidRPr="00D1035F">
        <w:rPr>
          <w:sz w:val="28"/>
          <w:szCs w:val="28"/>
        </w:rPr>
        <w:t>267</w:t>
      </w:r>
      <w:r w:rsidR="00D1035F">
        <w:rPr>
          <w:sz w:val="28"/>
          <w:szCs w:val="28"/>
        </w:rPr>
        <w:t xml:space="preserve"> (с изменениями, внесенными от </w:t>
      </w:r>
      <w:r w:rsidR="00D1035F" w:rsidRPr="00D1035F">
        <w:rPr>
          <w:sz w:val="28"/>
          <w:szCs w:val="28"/>
        </w:rPr>
        <w:t>9</w:t>
      </w:r>
      <w:r w:rsidR="0050096A">
        <w:rPr>
          <w:sz w:val="28"/>
          <w:szCs w:val="28"/>
        </w:rPr>
        <w:t xml:space="preserve"> декабря </w:t>
      </w:r>
      <w:r w:rsidR="00D1035F" w:rsidRPr="00D1035F">
        <w:rPr>
          <w:sz w:val="28"/>
          <w:szCs w:val="28"/>
        </w:rPr>
        <w:t>2021</w:t>
      </w:r>
      <w:r w:rsidR="00167544">
        <w:rPr>
          <w:sz w:val="28"/>
          <w:szCs w:val="28"/>
        </w:rPr>
        <w:t xml:space="preserve"> </w:t>
      </w:r>
      <w:r w:rsidR="0050096A">
        <w:rPr>
          <w:sz w:val="28"/>
          <w:szCs w:val="28"/>
        </w:rPr>
        <w:t>года</w:t>
      </w:r>
      <w:r w:rsidR="00D1035F" w:rsidRPr="00D1035F">
        <w:rPr>
          <w:sz w:val="28"/>
          <w:szCs w:val="28"/>
        </w:rPr>
        <w:t xml:space="preserve"> № 132</w:t>
      </w:r>
      <w:r w:rsidR="00167544">
        <w:rPr>
          <w:sz w:val="28"/>
          <w:szCs w:val="28"/>
        </w:rPr>
        <w:t>, от</w:t>
      </w:r>
      <w:r w:rsidR="00D1035F" w:rsidRPr="00D1035F">
        <w:rPr>
          <w:sz w:val="28"/>
          <w:szCs w:val="28"/>
        </w:rPr>
        <w:t xml:space="preserve"> 30</w:t>
      </w:r>
      <w:r w:rsidR="0050096A">
        <w:rPr>
          <w:sz w:val="28"/>
          <w:szCs w:val="28"/>
        </w:rPr>
        <w:t xml:space="preserve"> марта 2022 года</w:t>
      </w:r>
      <w:r w:rsidR="00D1035F" w:rsidRPr="00D1035F">
        <w:rPr>
          <w:sz w:val="28"/>
          <w:szCs w:val="28"/>
        </w:rPr>
        <w:t xml:space="preserve"> № 148</w:t>
      </w:r>
      <w:r w:rsidR="00D1035F">
        <w:rPr>
          <w:sz w:val="28"/>
          <w:szCs w:val="28"/>
        </w:rPr>
        <w:t xml:space="preserve">, </w:t>
      </w:r>
      <w:r w:rsidR="00167544">
        <w:rPr>
          <w:sz w:val="28"/>
          <w:szCs w:val="28"/>
        </w:rPr>
        <w:t xml:space="preserve">от </w:t>
      </w:r>
      <w:r w:rsidR="00D1035F" w:rsidRPr="00D1035F">
        <w:rPr>
          <w:sz w:val="28"/>
          <w:szCs w:val="28"/>
        </w:rPr>
        <w:t>8</w:t>
      </w:r>
      <w:r w:rsidR="0050096A">
        <w:rPr>
          <w:sz w:val="28"/>
          <w:szCs w:val="28"/>
        </w:rPr>
        <w:t xml:space="preserve"> декабря </w:t>
      </w:r>
      <w:r w:rsidR="00D1035F" w:rsidRPr="00D1035F">
        <w:rPr>
          <w:sz w:val="28"/>
          <w:szCs w:val="28"/>
        </w:rPr>
        <w:t xml:space="preserve">2022 </w:t>
      </w:r>
      <w:r w:rsidR="00167544">
        <w:rPr>
          <w:sz w:val="28"/>
          <w:szCs w:val="28"/>
        </w:rPr>
        <w:t>г</w:t>
      </w:r>
      <w:r w:rsidR="0050096A">
        <w:rPr>
          <w:sz w:val="28"/>
          <w:szCs w:val="28"/>
        </w:rPr>
        <w:t>ода</w:t>
      </w:r>
      <w:r w:rsidR="00167544">
        <w:rPr>
          <w:sz w:val="28"/>
          <w:szCs w:val="28"/>
        </w:rPr>
        <w:t xml:space="preserve"> </w:t>
      </w:r>
      <w:r w:rsidR="00D1035F" w:rsidRPr="00D1035F">
        <w:rPr>
          <w:sz w:val="28"/>
          <w:szCs w:val="28"/>
        </w:rPr>
        <w:t>№</w:t>
      </w:r>
      <w:r w:rsidR="00167544">
        <w:rPr>
          <w:sz w:val="28"/>
          <w:szCs w:val="28"/>
        </w:rPr>
        <w:t xml:space="preserve"> </w:t>
      </w:r>
      <w:r w:rsidR="00D1035F" w:rsidRPr="00D1035F">
        <w:rPr>
          <w:sz w:val="28"/>
          <w:szCs w:val="28"/>
        </w:rPr>
        <w:t>202</w:t>
      </w:r>
      <w:r w:rsidR="00167544">
        <w:rPr>
          <w:sz w:val="28"/>
          <w:szCs w:val="28"/>
        </w:rPr>
        <w:t>)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167544">
        <w:rPr>
          <w:sz w:val="28"/>
          <w:szCs w:val="28"/>
        </w:rPr>
        <w:t>следующие изменения:</w:t>
      </w:r>
    </w:p>
    <w:p w:rsidR="00167544" w:rsidRDefault="0088757A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A2CD6">
        <w:rPr>
          <w:sz w:val="28"/>
          <w:szCs w:val="28"/>
        </w:rPr>
        <w:t xml:space="preserve">Часть </w:t>
      </w:r>
      <w:r w:rsidR="00AA2CD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Правил</w:t>
      </w:r>
      <w:r w:rsidR="00716205">
        <w:rPr>
          <w:sz w:val="28"/>
          <w:szCs w:val="28"/>
        </w:rPr>
        <w:t xml:space="preserve"> изложить в новой редакции согласно приложению</w:t>
      </w:r>
      <w:r w:rsidR="0076738E">
        <w:rPr>
          <w:sz w:val="28"/>
          <w:szCs w:val="28"/>
        </w:rPr>
        <w:t xml:space="preserve"> на электронном носителе</w:t>
      </w:r>
      <w:r w:rsidR="00716205">
        <w:rPr>
          <w:sz w:val="28"/>
          <w:szCs w:val="28"/>
        </w:rPr>
        <w:t>.</w:t>
      </w:r>
    </w:p>
    <w:p w:rsidR="00716205" w:rsidRDefault="00716205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="0076738E">
        <w:rPr>
          <w:sz w:val="28"/>
          <w:szCs w:val="28"/>
        </w:rPr>
        <w:t>ч</w:t>
      </w:r>
      <w:r w:rsidR="00AA2CD6">
        <w:rPr>
          <w:sz w:val="28"/>
          <w:szCs w:val="28"/>
        </w:rPr>
        <w:t xml:space="preserve">асти </w:t>
      </w:r>
      <w:r w:rsidR="00AA2CD6">
        <w:rPr>
          <w:sz w:val="28"/>
          <w:szCs w:val="28"/>
          <w:lang w:val="en-US"/>
        </w:rPr>
        <w:t>II</w:t>
      </w:r>
      <w:r w:rsidR="00AA2CD6" w:rsidRPr="00AA2CD6">
        <w:rPr>
          <w:sz w:val="28"/>
          <w:szCs w:val="28"/>
        </w:rPr>
        <w:t xml:space="preserve"> </w:t>
      </w:r>
      <w:r w:rsidR="00AA2CD6">
        <w:rPr>
          <w:sz w:val="28"/>
          <w:szCs w:val="28"/>
        </w:rPr>
        <w:t xml:space="preserve">и </w:t>
      </w:r>
      <w:r w:rsidR="00AA2CD6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Правил:</w:t>
      </w:r>
    </w:p>
    <w:p w:rsidR="00AA2CD6" w:rsidRDefault="00716205" w:rsidP="00AA2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статьи </w:t>
      </w:r>
      <w:r w:rsidR="0076738E">
        <w:rPr>
          <w:sz w:val="28"/>
          <w:szCs w:val="28"/>
        </w:rPr>
        <w:t xml:space="preserve">№№: </w:t>
      </w:r>
      <w:r>
        <w:rPr>
          <w:sz w:val="28"/>
          <w:szCs w:val="28"/>
        </w:rPr>
        <w:t xml:space="preserve">17, 18, 19, 20, 21, 22, 23, 24 считать статьями </w:t>
      </w:r>
      <w:r w:rsidR="0076738E">
        <w:rPr>
          <w:sz w:val="28"/>
          <w:szCs w:val="28"/>
        </w:rPr>
        <w:t xml:space="preserve">№№: </w:t>
      </w:r>
      <w:r w:rsidR="00AA2CD6">
        <w:rPr>
          <w:sz w:val="28"/>
          <w:szCs w:val="28"/>
        </w:rPr>
        <w:t>21, 22, 23, 24, 25, 26, 27, 28</w:t>
      </w:r>
      <w:r w:rsidR="0076738E">
        <w:rPr>
          <w:sz w:val="28"/>
          <w:szCs w:val="28"/>
        </w:rPr>
        <w:t xml:space="preserve"> соответственно</w:t>
      </w:r>
      <w:r w:rsidR="00AA2CD6">
        <w:rPr>
          <w:sz w:val="28"/>
          <w:szCs w:val="28"/>
        </w:rPr>
        <w:t>.</w:t>
      </w:r>
    </w:p>
    <w:p w:rsidR="00AA2CD6" w:rsidRDefault="00AA2CD6" w:rsidP="00AA2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Статью 23 «</w:t>
      </w:r>
      <w:r w:rsidRPr="00AA2CD6">
        <w:rPr>
          <w:sz w:val="28"/>
          <w:szCs w:val="28"/>
        </w:rPr>
        <w:t>Градостроительные регламенты</w:t>
      </w:r>
      <w:r>
        <w:rPr>
          <w:sz w:val="28"/>
          <w:szCs w:val="28"/>
        </w:rPr>
        <w:t xml:space="preserve">» Части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Правил после таблицы 9 дополнить текстом следующего содержания:</w:t>
      </w:r>
    </w:p>
    <w:p w:rsidR="00AA2CD6" w:rsidRPr="00AA2CD6" w:rsidRDefault="00AA2CD6" w:rsidP="00AA2CD6">
      <w:pPr>
        <w:pStyle w:val="1"/>
        <w:kinsoku w:val="0"/>
        <w:overflowPunct w:val="0"/>
        <w:spacing w:before="63"/>
        <w:ind w:left="921"/>
        <w:rPr>
          <w:b w:val="0"/>
          <w:bCs/>
        </w:rPr>
      </w:pPr>
      <w:bookmarkStart w:id="1" w:name="_Toc145942584"/>
      <w:r w:rsidRPr="00AA2CD6">
        <w:rPr>
          <w:b w:val="0"/>
          <w:lang w:val="ru-RU"/>
        </w:rPr>
        <w:t>«</w:t>
      </w:r>
      <w:r>
        <w:t>З</w:t>
      </w:r>
      <w:r>
        <w:rPr>
          <w:spacing w:val="1"/>
        </w:rPr>
        <w:t>о</w:t>
      </w:r>
      <w:r>
        <w:rPr>
          <w:spacing w:val="-4"/>
        </w:rPr>
        <w:t>н</w:t>
      </w:r>
      <w:r>
        <w:t>а</w:t>
      </w:r>
      <w:r>
        <w:rPr>
          <w:spacing w:val="1"/>
        </w:rPr>
        <w:t xml:space="preserve"> </w:t>
      </w:r>
      <w:r>
        <w:rPr>
          <w:spacing w:val="-2"/>
        </w:rPr>
        <w:t>о</w:t>
      </w:r>
      <w:r>
        <w:t>бъе</w:t>
      </w:r>
      <w:r>
        <w:rPr>
          <w:spacing w:val="-2"/>
        </w:rPr>
        <w:t>кт</w:t>
      </w:r>
      <w:r>
        <w:t>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>е</w:t>
      </w:r>
      <w:r>
        <w:t>л</w:t>
      </w:r>
      <w:r>
        <w:rPr>
          <w:spacing w:val="-3"/>
        </w:rPr>
        <w:t>ь</w:t>
      </w:r>
      <w:r>
        <w:t>скохозя</w:t>
      </w:r>
      <w:r>
        <w:rPr>
          <w:spacing w:val="-2"/>
        </w:rPr>
        <w:t>й</w:t>
      </w:r>
      <w:r>
        <w:rPr>
          <w:spacing w:val="-3"/>
        </w:rPr>
        <w:t>с</w:t>
      </w:r>
      <w:r>
        <w:rPr>
          <w:spacing w:val="1"/>
        </w:rPr>
        <w:t>т</w:t>
      </w:r>
      <w:r>
        <w:t>ве</w:t>
      </w:r>
      <w:r>
        <w:rPr>
          <w:spacing w:val="-2"/>
        </w:rPr>
        <w:t>н</w:t>
      </w:r>
      <w:r>
        <w:rPr>
          <w:spacing w:val="-1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н</w:t>
      </w:r>
      <w:r>
        <w:t>аз</w:t>
      </w:r>
      <w:r>
        <w:rPr>
          <w:spacing w:val="-2"/>
        </w:rPr>
        <w:t>н</w:t>
      </w:r>
      <w:r>
        <w:t>ачен</w:t>
      </w:r>
      <w:r>
        <w:rPr>
          <w:spacing w:val="-2"/>
        </w:rPr>
        <w:t>и</w:t>
      </w:r>
      <w:r>
        <w:t>я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СХ</w:t>
      </w:r>
      <w:r>
        <w:t>2.1)</w:t>
      </w:r>
      <w:bookmarkEnd w:id="1"/>
    </w:p>
    <w:p w:rsidR="00AA2CD6" w:rsidRPr="001D331C" w:rsidRDefault="00AA2CD6" w:rsidP="00AA2CD6">
      <w:pPr>
        <w:suppressAutoHyphens/>
        <w:ind w:firstLine="720"/>
        <w:jc w:val="both"/>
        <w:rPr>
          <w:rFonts w:eastAsia="Times New Roman"/>
          <w:sz w:val="28"/>
          <w:lang w:eastAsia="en-US"/>
        </w:rPr>
      </w:pPr>
      <w:r w:rsidRPr="001D331C">
        <w:rPr>
          <w:rFonts w:eastAsia="Times New Roman"/>
          <w:sz w:val="28"/>
          <w:lang w:eastAsia="en-US"/>
        </w:rPr>
        <w:t>Градостроительный регламент зон объектов сельскохозяйственного назначения (СХ2</w:t>
      </w:r>
      <w:r>
        <w:rPr>
          <w:rFonts w:eastAsia="Times New Roman"/>
          <w:sz w:val="28"/>
          <w:lang w:eastAsia="en-US"/>
        </w:rPr>
        <w:t>.1</w:t>
      </w:r>
      <w:r w:rsidRPr="001D331C">
        <w:rPr>
          <w:rFonts w:eastAsia="Times New Roman"/>
          <w:sz w:val="28"/>
          <w:lang w:eastAsia="en-US"/>
        </w:rPr>
        <w:t>) распространяется на установленные настоящими Правилами территориальные зоны с индексом СХ2.1.</w:t>
      </w:r>
    </w:p>
    <w:p w:rsidR="00AA2CD6" w:rsidRPr="001D331C" w:rsidRDefault="00AA2CD6" w:rsidP="00AA2CD6">
      <w:pPr>
        <w:suppressAutoHyphens/>
        <w:ind w:firstLine="720"/>
        <w:jc w:val="both"/>
        <w:rPr>
          <w:rFonts w:eastAsia="Times New Roman"/>
          <w:sz w:val="28"/>
          <w:lang w:eastAsia="en-US"/>
        </w:rPr>
      </w:pPr>
      <w:r w:rsidRPr="001D331C">
        <w:rPr>
          <w:rFonts w:eastAsia="Times New Roman"/>
          <w:sz w:val="28"/>
          <w:lang w:eastAsia="en-US"/>
        </w:rPr>
        <w:t xml:space="preserve">Зоны объектов сельскохозяйственного назначения установлены для ведения сельскохозяйственной деятельности, обеспечения деятельности фермерских </w:t>
      </w:r>
      <w:r w:rsidRPr="001D331C">
        <w:rPr>
          <w:rFonts w:eastAsia="Times New Roman"/>
          <w:sz w:val="28"/>
          <w:lang w:eastAsia="en-US"/>
        </w:rPr>
        <w:lastRenderedPageBreak/>
        <w:t xml:space="preserve">хозяйств, научно-исследовательских, учебных и иных связанных с сельскохозяйственным производством целей, а также для целей </w:t>
      </w:r>
      <w:proofErr w:type="spellStart"/>
      <w:r w:rsidRPr="001D331C">
        <w:rPr>
          <w:rFonts w:eastAsia="Times New Roman"/>
          <w:sz w:val="28"/>
          <w:lang w:eastAsia="en-US"/>
        </w:rPr>
        <w:t>аквакультуры</w:t>
      </w:r>
      <w:proofErr w:type="spellEnd"/>
      <w:r w:rsidRPr="001D331C">
        <w:rPr>
          <w:rFonts w:eastAsia="Times New Roman"/>
          <w:sz w:val="28"/>
          <w:lang w:eastAsia="en-US"/>
        </w:rPr>
        <w:t xml:space="preserve"> (рыбоводства), в том числе, для размещения объектов капитального строительства, необходимых для сельскохозяйственного производства.</w:t>
      </w:r>
    </w:p>
    <w:p w:rsidR="00AA2CD6" w:rsidRPr="001D331C" w:rsidRDefault="00AA2CD6" w:rsidP="00AA2CD6">
      <w:pPr>
        <w:suppressAutoHyphens/>
        <w:ind w:firstLine="720"/>
        <w:jc w:val="both"/>
        <w:rPr>
          <w:rFonts w:eastAsia="Times New Roman"/>
          <w:sz w:val="28"/>
          <w:lang w:eastAsia="en-US"/>
        </w:rPr>
      </w:pPr>
      <w:r w:rsidRPr="001D331C">
        <w:rPr>
          <w:rFonts w:eastAsia="Times New Roman"/>
          <w:sz w:val="28"/>
          <w:lang w:eastAsia="en-US"/>
        </w:rPr>
        <w:t>Виды разрешенного использования земельных участков и объектов капитального строительства;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A2CD6" w:rsidRPr="008D67CF" w:rsidRDefault="00AA2CD6" w:rsidP="00AA2CD6">
      <w:pPr>
        <w:suppressAutoHyphens/>
        <w:ind w:firstLine="720"/>
        <w:jc w:val="both"/>
        <w:rPr>
          <w:rFonts w:eastAsia="Times New Roman"/>
          <w:lang w:eastAsia="en-US"/>
        </w:rPr>
      </w:pPr>
    </w:p>
    <w:tbl>
      <w:tblPr>
        <w:tblW w:w="1005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5"/>
        <w:gridCol w:w="3260"/>
        <w:gridCol w:w="1843"/>
        <w:gridCol w:w="1559"/>
        <w:gridCol w:w="1276"/>
        <w:gridCol w:w="1356"/>
      </w:tblGrid>
      <w:tr w:rsidR="00AA2CD6" w:rsidRPr="00AA2CD6" w:rsidTr="003476C9">
        <w:trPr>
          <w:trHeight w:val="284"/>
          <w:jc w:val="center"/>
        </w:trPr>
        <w:tc>
          <w:tcPr>
            <w:tcW w:w="4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216" w:lineRule="auto"/>
              <w:jc w:val="center"/>
            </w:pPr>
            <w:r w:rsidRPr="00AA2CD6">
              <w:rPr>
                <w:b/>
                <w:bCs/>
              </w:rPr>
              <w:t>Вид разрешенного использования</w:t>
            </w:r>
          </w:p>
        </w:tc>
        <w:tc>
          <w:tcPr>
            <w:tcW w:w="60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216" w:lineRule="auto"/>
              <w:jc w:val="center"/>
            </w:pPr>
            <w:r w:rsidRPr="00AA2CD6">
              <w:rPr>
                <w:b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216" w:lineRule="auto"/>
              <w:jc w:val="center"/>
              <w:rPr>
                <w:b/>
              </w:rPr>
            </w:pPr>
            <w:r w:rsidRPr="00AA2CD6">
              <w:rPr>
                <w:b/>
              </w:rPr>
              <w:t>Код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216" w:lineRule="auto"/>
              <w:jc w:val="center"/>
              <w:rPr>
                <w:b/>
              </w:rPr>
            </w:pPr>
            <w:r w:rsidRPr="00AA2CD6">
              <w:rPr>
                <w:b/>
                <w:bCs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216" w:lineRule="auto"/>
              <w:jc w:val="center"/>
              <w:rPr>
                <w:b/>
              </w:rPr>
            </w:pPr>
            <w:r w:rsidRPr="00AA2CD6">
              <w:rPr>
                <w:b/>
              </w:rPr>
              <w:t>размер земельного участка,</w:t>
            </w:r>
            <w:r w:rsidRPr="00AA2CD6">
              <w:rPr>
                <w:b/>
              </w:rPr>
              <w:br/>
              <w:t>га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216" w:lineRule="auto"/>
              <w:jc w:val="center"/>
              <w:rPr>
                <w:b/>
              </w:rPr>
            </w:pPr>
            <w:r w:rsidRPr="00AA2CD6">
              <w:rPr>
                <w:b/>
              </w:rPr>
              <w:t>количество этажей / высота строения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216" w:lineRule="auto"/>
              <w:jc w:val="center"/>
              <w:rPr>
                <w:b/>
              </w:rPr>
            </w:pPr>
            <w:proofErr w:type="spellStart"/>
            <w:r w:rsidRPr="00AA2CD6">
              <w:rPr>
                <w:b/>
              </w:rPr>
              <w:t>максималь-ный</w:t>
            </w:r>
            <w:proofErr w:type="spellEnd"/>
            <w:r w:rsidRPr="00AA2CD6">
              <w:rPr>
                <w:b/>
              </w:rPr>
              <w:t xml:space="preserve"> процент застройки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216" w:lineRule="auto"/>
              <w:jc w:val="center"/>
              <w:rPr>
                <w:b/>
              </w:rPr>
            </w:pPr>
            <w:r w:rsidRPr="00AA2CD6">
              <w:rPr>
                <w:b/>
              </w:rPr>
              <w:t>минимальные отступы от границ земельного участка,</w:t>
            </w:r>
            <w:r w:rsidRPr="00AA2CD6">
              <w:rPr>
                <w:b/>
              </w:rPr>
              <w:br/>
              <w:t>м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100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216" w:lineRule="auto"/>
            </w:pPr>
            <w:r w:rsidRPr="00AA2CD6">
              <w:rPr>
                <w:b/>
              </w:rPr>
              <w:t>Основные виды разрешенного использования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Овощеводство *)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rPr>
                <w:highlight w:val="cyan"/>
              </w:rPr>
            </w:pPr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Садоводство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0 %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Скотоводство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Звероводство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Птицеводство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Свиноводство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Пчеловодство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макс.- 50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10 %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Рыбоводство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макс.- 1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1.14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Научное обеспечение сельского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1.15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Хранение и переработка сельскохозяйственной продукции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1.17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Питомники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1.18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Обеспечение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1.19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Сенокошение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0 %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1.20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Выпас сельскохозяйственных животных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0 %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2.7.1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Хранение автотранспорта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  <w:r w:rsidRPr="00AA2CD6">
              <w:t>/4.5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3.1.1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Предоставление коммунальных услуг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3.9.1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3.10.1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Амбулаторное ветеринарное обслуживание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4.6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Общественное питание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2 этажа/</w:t>
            </w:r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4.9.1.</w:t>
            </w:r>
            <w:r w:rsidRPr="00AA2CD6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lastRenderedPageBreak/>
              <w:t xml:space="preserve">Заправка транспортных </w:t>
            </w:r>
            <w:r w:rsidRPr="00AA2CD6">
              <w:lastRenderedPageBreak/>
              <w:t>средств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lastRenderedPageBreak/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lastRenderedPageBreak/>
              <w:t>4.9.1.3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Автомобильные мойки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AA2CD6">
            <w:pPr>
              <w:numPr>
                <w:ilvl w:val="0"/>
                <w:numId w:val="36"/>
              </w:numPr>
              <w:suppressAutoHyphens/>
              <w:spacing w:line="18" w:lineRule="atLeast"/>
            </w:pPr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AA2CD6">
            <w:pPr>
              <w:numPr>
                <w:ilvl w:val="0"/>
                <w:numId w:val="36"/>
              </w:numPr>
              <w:suppressAutoHyphens/>
              <w:spacing w:line="18" w:lineRule="atLeast"/>
            </w:pPr>
            <w:r w:rsidRPr="00AA2CD6">
              <w:t>2 этажа/10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AA2CD6">
            <w:pPr>
              <w:numPr>
                <w:ilvl w:val="0"/>
                <w:numId w:val="36"/>
              </w:numPr>
              <w:suppressAutoHyphens/>
              <w:spacing w:line="18" w:lineRule="atLeast"/>
            </w:pPr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6.9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Склад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6.9.1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Складские площадки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6.12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Научно-производственная деятельность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11.1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rPr>
                <w:bCs/>
              </w:rPr>
              <w:t>Общее пользование водными объектами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11.2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  <w:rPr>
                <w:bCs/>
              </w:rPr>
            </w:pPr>
            <w:r w:rsidRPr="00AA2CD6">
              <w:rPr>
                <w:bCs/>
              </w:rPr>
              <w:t>Специальное пользование водными объектами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  <w:rPr>
                <w:bCs/>
              </w:rPr>
            </w:pPr>
            <w:r w:rsidRPr="00AA2CD6">
              <w:rPr>
                <w:bCs/>
              </w:rPr>
              <w:t>11.3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before="100" w:beforeAutospacing="1" w:line="18" w:lineRule="atLeast"/>
              <w:rPr>
                <w:bCs/>
              </w:rPr>
            </w:pPr>
            <w:r w:rsidRPr="00AA2CD6">
              <w:rPr>
                <w:bCs/>
              </w:rPr>
              <w:t>Гидротехнические сооружения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12.0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Земельные участки (территории) общего пользования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12.0.1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Улично-дорожная сеть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12.0.2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Благоустройство территории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100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rPr>
                <w:b/>
              </w:rPr>
              <w:t>Условно разрешенные виды разрешенного использования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3.9.2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Проведение научных исследований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3.9.3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Проведение научных испытаний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4.4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Магазины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r w:rsidRPr="00AA2CD6">
              <w:t>3 этажа/</w:t>
            </w:r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4.10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proofErr w:type="spellStart"/>
            <w:r w:rsidRPr="00AA2CD6">
              <w:t>Выставочно</w:t>
            </w:r>
            <w:proofErr w:type="spellEnd"/>
            <w:r w:rsidRPr="00AA2CD6">
              <w:t>-ярмарочная деятельность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rPr>
                <w:highlight w:val="yellow"/>
              </w:rPr>
            </w:pPr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5.3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Охота и рыбалка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  <w:tr w:rsidR="00AA2CD6" w:rsidRPr="00AA2CD6" w:rsidTr="003476C9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6.8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Pr>
              <w:spacing w:line="18" w:lineRule="atLeast"/>
            </w:pPr>
            <w:r w:rsidRPr="00AA2CD6">
              <w:t>Связь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AA2CD6" w:rsidRDefault="00AA2CD6" w:rsidP="003476C9">
            <w:proofErr w:type="spellStart"/>
            <w:r w:rsidRPr="00AA2CD6">
              <w:rPr>
                <w:color w:val="000000"/>
              </w:rPr>
              <w:t>н.у</w:t>
            </w:r>
            <w:proofErr w:type="spellEnd"/>
            <w:r w:rsidRPr="00AA2CD6">
              <w:rPr>
                <w:color w:val="000000"/>
              </w:rPr>
              <w:t>.</w:t>
            </w:r>
          </w:p>
        </w:tc>
      </w:tr>
    </w:tbl>
    <w:p w:rsidR="00AA2CD6" w:rsidRPr="008D67CF" w:rsidRDefault="00AA2CD6" w:rsidP="00AA2CD6">
      <w:pPr>
        <w:suppressAutoHyphens/>
        <w:jc w:val="both"/>
        <w:rPr>
          <w:rFonts w:eastAsia="Times New Roman"/>
          <w:sz w:val="10"/>
          <w:szCs w:val="10"/>
          <w:lang w:eastAsia="en-US"/>
        </w:rPr>
      </w:pPr>
    </w:p>
    <w:p w:rsidR="00AA2CD6" w:rsidRPr="008D67CF" w:rsidRDefault="00AA2CD6" w:rsidP="00AA2CD6">
      <w:pPr>
        <w:suppressAutoHyphens/>
        <w:ind w:left="709"/>
        <w:jc w:val="both"/>
        <w:rPr>
          <w:rFonts w:eastAsia="Times New Roman"/>
          <w:sz w:val="20"/>
          <w:szCs w:val="20"/>
          <w:lang w:eastAsia="en-US"/>
        </w:rPr>
      </w:pPr>
      <w:r w:rsidRPr="008D67CF">
        <w:rPr>
          <w:rFonts w:eastAsia="Times New Roman"/>
          <w:sz w:val="20"/>
          <w:szCs w:val="20"/>
          <w:lang w:eastAsia="en-US"/>
        </w:rPr>
        <w:t xml:space="preserve">Примечания. </w:t>
      </w:r>
    </w:p>
    <w:p w:rsidR="00AA2CD6" w:rsidRPr="008D67CF" w:rsidRDefault="00AA2CD6" w:rsidP="00AA2CD6">
      <w:pPr>
        <w:suppressAutoHyphens/>
        <w:ind w:left="709"/>
        <w:jc w:val="both"/>
        <w:rPr>
          <w:rFonts w:eastAsia="Times New Roman"/>
          <w:sz w:val="20"/>
          <w:szCs w:val="20"/>
          <w:lang w:eastAsia="en-US"/>
        </w:rPr>
      </w:pPr>
      <w:r w:rsidRPr="008D67CF">
        <w:rPr>
          <w:rFonts w:eastAsia="Times New Roman"/>
          <w:sz w:val="20"/>
          <w:szCs w:val="20"/>
          <w:lang w:eastAsia="en-US"/>
        </w:rPr>
        <w:t>*) Овощеводство с использованием теплиц при наличии объектов капитального строительства.</w:t>
      </w:r>
    </w:p>
    <w:p w:rsidR="00AA2CD6" w:rsidRPr="008D67CF" w:rsidRDefault="00AA2CD6" w:rsidP="00AA2CD6">
      <w:pPr>
        <w:suppressAutoHyphens/>
        <w:ind w:left="709"/>
        <w:jc w:val="both"/>
        <w:rPr>
          <w:rFonts w:eastAsia="Times New Roman"/>
          <w:sz w:val="20"/>
          <w:szCs w:val="20"/>
          <w:lang w:eastAsia="en-US"/>
        </w:rPr>
      </w:pPr>
      <w:r w:rsidRPr="008D67CF">
        <w:rPr>
          <w:rFonts w:eastAsia="Times New Roman"/>
          <w:sz w:val="20"/>
          <w:szCs w:val="20"/>
          <w:lang w:eastAsia="en-US"/>
        </w:rPr>
        <w:t>Условным сокращением «</w:t>
      </w:r>
      <w:proofErr w:type="spellStart"/>
      <w:r w:rsidRPr="008D67CF">
        <w:rPr>
          <w:rFonts w:eastAsia="Times New Roman"/>
          <w:sz w:val="20"/>
          <w:szCs w:val="20"/>
          <w:lang w:eastAsia="en-US"/>
        </w:rPr>
        <w:t>н.у</w:t>
      </w:r>
      <w:proofErr w:type="spellEnd"/>
      <w:r w:rsidRPr="008D67CF">
        <w:rPr>
          <w:rFonts w:eastAsia="Times New Roman"/>
          <w:sz w:val="20"/>
          <w:szCs w:val="20"/>
          <w:lang w:eastAsia="en-US"/>
        </w:rPr>
        <w:t>.» обозначены параметры, значения которых не установлены.</w:t>
      </w:r>
    </w:p>
    <w:p w:rsidR="00AA2CD6" w:rsidRDefault="00AA2CD6" w:rsidP="00AA2CD6">
      <w:pPr>
        <w:suppressAutoHyphens/>
        <w:ind w:left="720"/>
        <w:jc w:val="both"/>
        <w:rPr>
          <w:rFonts w:eastAsia="Times New Roman"/>
          <w:lang w:eastAsia="en-US"/>
        </w:rPr>
      </w:pPr>
    </w:p>
    <w:p w:rsidR="00AA2CD6" w:rsidRPr="001D331C" w:rsidRDefault="00AA2CD6" w:rsidP="00AA2CD6">
      <w:pPr>
        <w:pStyle w:val="5"/>
        <w:rPr>
          <w:rStyle w:val="apple-style-span"/>
          <w:sz w:val="28"/>
        </w:rPr>
      </w:pPr>
      <w:r w:rsidRPr="001D331C">
        <w:rPr>
          <w:rStyle w:val="apple-style-span"/>
          <w:sz w:val="28"/>
        </w:rPr>
        <w:t>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ними. Выбрать вспомогательный вид разрешенного использования можно только дополнительно к основному или условно разрешенному виду, установить его вместо основного или условно разрешенного вида нельзя.</w:t>
      </w:r>
    </w:p>
    <w:p w:rsidR="00AA2CD6" w:rsidRPr="001D331C" w:rsidRDefault="00AA2CD6" w:rsidP="00AA2CD6">
      <w:pPr>
        <w:pStyle w:val="5"/>
        <w:rPr>
          <w:rStyle w:val="apple-style-span"/>
          <w:sz w:val="28"/>
        </w:rPr>
      </w:pPr>
      <w:r w:rsidRPr="001D331C">
        <w:rPr>
          <w:rStyle w:val="apple-style-span"/>
          <w:sz w:val="28"/>
        </w:rPr>
        <w:t>Предельные (минимальные и (или) максимальные) размеры земельных участков, а также минимальные отступы от границ земельных участков для вспомогательных видов разрешенного использования не указываются, поскольку они определяются основным или условно разрешенным видом использования.</w:t>
      </w:r>
    </w:p>
    <w:p w:rsidR="00AA2CD6" w:rsidRPr="001D331C" w:rsidRDefault="00AA2CD6" w:rsidP="00AA2CD6">
      <w:pPr>
        <w:pStyle w:val="5"/>
        <w:rPr>
          <w:rStyle w:val="apple-style-span"/>
          <w:sz w:val="28"/>
        </w:rPr>
      </w:pPr>
      <w:r w:rsidRPr="001D331C">
        <w:rPr>
          <w:rStyle w:val="apple-style-span"/>
          <w:sz w:val="28"/>
        </w:rPr>
        <w:t>В градостроительном регламенте не указываются те вспомогательные виды разрешенного использования, которые разрешены для конкретного основного или условно разрешенного вида согласно описанию этого вида в Классификаторе.</w:t>
      </w:r>
    </w:p>
    <w:p w:rsidR="00AA2CD6" w:rsidRPr="001D331C" w:rsidRDefault="00AA2CD6" w:rsidP="00AA2CD6">
      <w:pPr>
        <w:pStyle w:val="5"/>
        <w:rPr>
          <w:sz w:val="28"/>
        </w:rPr>
      </w:pPr>
      <w:r w:rsidRPr="001D331C">
        <w:rPr>
          <w:sz w:val="28"/>
        </w:rPr>
        <w:t xml:space="preserve">Вспомогательные виды разрешенного использования земельных участков и объектов капитального строительства; коды основных или условно разрешенных </w:t>
      </w:r>
      <w:r w:rsidRPr="001D331C">
        <w:rPr>
          <w:sz w:val="28"/>
        </w:rPr>
        <w:lastRenderedPageBreak/>
        <w:t>видов, для которых устанавливается вспомогательный вид использования, и предельные параметры разрешенного строительства, реконструкции объектов капитального строительства для вспомогательных видов:</w:t>
      </w:r>
    </w:p>
    <w:p w:rsidR="00AA2CD6" w:rsidRPr="00E352C8" w:rsidRDefault="00AA2CD6" w:rsidP="00AA2CD6">
      <w:pPr>
        <w:pStyle w:val="5"/>
        <w:rPr>
          <w:sz w:val="16"/>
          <w:szCs w:val="16"/>
        </w:rPr>
      </w:pPr>
    </w:p>
    <w:tbl>
      <w:tblPr>
        <w:tblW w:w="983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2"/>
        <w:gridCol w:w="2376"/>
        <w:gridCol w:w="2355"/>
        <w:gridCol w:w="2052"/>
        <w:gridCol w:w="1972"/>
      </w:tblGrid>
      <w:tr w:rsidR="00AA2CD6" w:rsidRPr="001328CE" w:rsidTr="003476C9">
        <w:trPr>
          <w:trHeight w:val="284"/>
          <w:jc w:val="center"/>
        </w:trPr>
        <w:tc>
          <w:tcPr>
            <w:tcW w:w="1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216" w:lineRule="auto"/>
              <w:jc w:val="center"/>
              <w:rPr>
                <w:b/>
                <w:color w:val="000000"/>
              </w:rPr>
            </w:pPr>
            <w:r w:rsidRPr="001328CE">
              <w:rPr>
                <w:b/>
                <w:color w:val="000000"/>
              </w:rPr>
              <w:t xml:space="preserve">Код вспомогательного </w:t>
            </w:r>
            <w:r w:rsidRPr="001328CE">
              <w:rPr>
                <w:b/>
                <w:bCs/>
                <w:color w:val="000000"/>
              </w:rPr>
              <w:t>вида разрешенного использования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216" w:lineRule="auto"/>
              <w:jc w:val="center"/>
              <w:rPr>
                <w:b/>
                <w:color w:val="000000"/>
              </w:rPr>
            </w:pPr>
            <w:r w:rsidRPr="001328CE">
              <w:rPr>
                <w:b/>
                <w:bCs/>
                <w:color w:val="000000"/>
              </w:rPr>
              <w:t>Наименование вспомогательного вида разрешенного использования</w:t>
            </w:r>
          </w:p>
        </w:tc>
        <w:tc>
          <w:tcPr>
            <w:tcW w:w="23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216" w:lineRule="auto"/>
              <w:jc w:val="center"/>
              <w:rPr>
                <w:b/>
                <w:color w:val="000000"/>
              </w:rPr>
            </w:pPr>
            <w:r w:rsidRPr="001328CE">
              <w:rPr>
                <w:b/>
                <w:color w:val="000000"/>
              </w:rPr>
              <w:t>Коды основных и условно разрешенных видов использования, для которых устанавливается вспомогательный вид</w:t>
            </w:r>
          </w:p>
        </w:tc>
        <w:tc>
          <w:tcPr>
            <w:tcW w:w="40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216" w:lineRule="auto"/>
              <w:jc w:val="center"/>
              <w:rPr>
                <w:b/>
                <w:color w:val="000000"/>
              </w:rPr>
            </w:pPr>
            <w:r w:rsidRPr="001328CE">
              <w:rPr>
                <w:b/>
                <w:color w:val="000000"/>
              </w:rPr>
              <w:t>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21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21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21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216" w:lineRule="auto"/>
              <w:jc w:val="center"/>
              <w:rPr>
                <w:b/>
                <w:color w:val="000000"/>
              </w:rPr>
            </w:pPr>
            <w:r w:rsidRPr="001328CE">
              <w:rPr>
                <w:b/>
                <w:color w:val="000000"/>
              </w:rPr>
              <w:t>предельное количество этажей, предельная высота строения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216" w:lineRule="auto"/>
              <w:jc w:val="center"/>
              <w:rPr>
                <w:b/>
                <w:color w:val="000000"/>
              </w:rPr>
            </w:pPr>
            <w:r w:rsidRPr="001328CE">
              <w:rPr>
                <w:b/>
                <w:color w:val="000000"/>
              </w:rPr>
              <w:t>максимальный процент застройки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1.15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Хранение и переработка сельскохозяйственной продукции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1.8</w:t>
            </w:r>
            <w:r w:rsidRPr="001328CE">
              <w:rPr>
                <w:color w:val="000000"/>
                <w:lang w:val="en-US"/>
              </w:rPr>
              <w:t>;</w:t>
            </w:r>
            <w:r w:rsidRPr="001328CE">
              <w:rPr>
                <w:color w:val="000000"/>
              </w:rPr>
              <w:t xml:space="preserve"> 1.9</w:t>
            </w:r>
            <w:r w:rsidRPr="001328CE">
              <w:rPr>
                <w:color w:val="000000"/>
                <w:lang w:val="en-US"/>
              </w:rPr>
              <w:t>;</w:t>
            </w:r>
            <w:r w:rsidRPr="001328CE">
              <w:rPr>
                <w:color w:val="000000"/>
              </w:rPr>
              <w:t xml:space="preserve"> 1.10</w:t>
            </w:r>
            <w:r w:rsidRPr="001328CE">
              <w:rPr>
                <w:color w:val="000000"/>
                <w:lang w:val="en-US"/>
              </w:rPr>
              <w:t>;</w:t>
            </w:r>
            <w:r w:rsidRPr="001328CE">
              <w:rPr>
                <w:color w:val="000000"/>
              </w:rPr>
              <w:t xml:space="preserve"> 1.11</w:t>
            </w:r>
            <w:r w:rsidRPr="001328CE">
              <w:rPr>
                <w:color w:val="000000"/>
                <w:lang w:val="en-US"/>
              </w:rPr>
              <w:t>;</w:t>
            </w:r>
            <w:r w:rsidRPr="001328CE">
              <w:rPr>
                <w:color w:val="000000"/>
              </w:rPr>
              <w:t xml:space="preserve"> 1.12</w:t>
            </w:r>
            <w:r w:rsidRPr="001328CE">
              <w:rPr>
                <w:color w:val="000000"/>
                <w:lang w:val="en-US"/>
              </w:rPr>
              <w:t>;</w:t>
            </w:r>
            <w:r w:rsidRPr="001328CE">
              <w:rPr>
                <w:color w:val="000000"/>
              </w:rPr>
              <w:t xml:space="preserve"> 1.13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1.18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Обеспечение сельскохозяйственного производства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1.8</w:t>
            </w:r>
            <w:r w:rsidRPr="001328CE">
              <w:rPr>
                <w:color w:val="000000"/>
                <w:lang w:val="en-US"/>
              </w:rPr>
              <w:t>;</w:t>
            </w:r>
            <w:r w:rsidRPr="001328CE">
              <w:rPr>
                <w:color w:val="000000"/>
              </w:rPr>
              <w:t xml:space="preserve"> 1.9</w:t>
            </w:r>
            <w:r w:rsidRPr="001328CE">
              <w:rPr>
                <w:color w:val="000000"/>
                <w:lang w:val="en-US"/>
              </w:rPr>
              <w:t>;</w:t>
            </w:r>
            <w:r w:rsidRPr="001328CE">
              <w:rPr>
                <w:color w:val="000000"/>
              </w:rPr>
              <w:t xml:space="preserve"> 1.10</w:t>
            </w:r>
            <w:r w:rsidRPr="001328CE">
              <w:rPr>
                <w:color w:val="000000"/>
                <w:lang w:val="en-US"/>
              </w:rPr>
              <w:t>;</w:t>
            </w:r>
            <w:r w:rsidRPr="001328CE">
              <w:rPr>
                <w:color w:val="000000"/>
              </w:rPr>
              <w:t xml:space="preserve"> 1.11</w:t>
            </w:r>
            <w:r w:rsidRPr="001328CE">
              <w:rPr>
                <w:color w:val="000000"/>
                <w:lang w:val="en-US"/>
              </w:rPr>
              <w:t>;</w:t>
            </w:r>
            <w:r w:rsidRPr="001328CE">
              <w:rPr>
                <w:color w:val="000000"/>
              </w:rPr>
              <w:t xml:space="preserve"> 1.12</w:t>
            </w:r>
            <w:r w:rsidRPr="001328CE">
              <w:rPr>
                <w:color w:val="000000"/>
                <w:lang w:val="en-US"/>
              </w:rPr>
              <w:t>;</w:t>
            </w:r>
            <w:r w:rsidRPr="001328CE">
              <w:rPr>
                <w:color w:val="000000"/>
              </w:rPr>
              <w:t xml:space="preserve"> 1.13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1.19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Сенокошение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1.8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1.20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Выпас сельскохозяйственных животных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1.8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3.1.1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Предоставление коммунальных услуг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1.8; 1.9; 1.10; 1.11; 1.12; 1.13; 1.14; 1.15; 1.17; 1.18; 2.7.1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3.2.4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Общежития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6.12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3.10.1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Амбулаторное ветеринарное обслуживание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1.8; 1.9; 1.10; 1.11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4.4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Магазины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3.10.1; 6.9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4.6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Общественное питание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4.4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4.9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Служебные гаражи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3.9.2; 3.9.3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4.9.1.3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Автомобильные мойки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4.9.1.1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2 этажа, 10 метров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4.9.1.4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Ремонт автомобилей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4.9.1.1; 4.9.1.3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2 этажа, 10 метров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  <w:tr w:rsidR="00AA2CD6" w:rsidRPr="001328CE" w:rsidTr="003476C9">
        <w:trPr>
          <w:trHeight w:val="284"/>
          <w:jc w:val="center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11.3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rPr>
                <w:color w:val="000000"/>
              </w:rPr>
            </w:pPr>
            <w:r w:rsidRPr="001328CE">
              <w:rPr>
                <w:color w:val="000000"/>
              </w:rPr>
              <w:t>Гидротехнические сооружения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Pr>
              <w:spacing w:line="18" w:lineRule="atLeast"/>
              <w:rPr>
                <w:color w:val="000000"/>
              </w:rPr>
            </w:pPr>
            <w:r w:rsidRPr="001328CE">
              <w:rPr>
                <w:color w:val="000000"/>
              </w:rPr>
              <w:t>1.13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CD6" w:rsidRPr="001328CE" w:rsidRDefault="00AA2CD6" w:rsidP="003476C9">
            <w:proofErr w:type="spellStart"/>
            <w:r w:rsidRPr="001328CE">
              <w:rPr>
                <w:color w:val="000000"/>
              </w:rPr>
              <w:t>н.у</w:t>
            </w:r>
            <w:proofErr w:type="spellEnd"/>
            <w:r w:rsidRPr="001328CE">
              <w:rPr>
                <w:color w:val="000000"/>
              </w:rPr>
              <w:t>.</w:t>
            </w:r>
          </w:p>
        </w:tc>
      </w:tr>
    </w:tbl>
    <w:p w:rsidR="00AA2CD6" w:rsidRPr="008D67CF" w:rsidRDefault="00AA2CD6" w:rsidP="00AA2CD6">
      <w:pPr>
        <w:suppressAutoHyphens/>
        <w:ind w:left="720"/>
        <w:jc w:val="both"/>
        <w:rPr>
          <w:rFonts w:eastAsia="Times New Roman"/>
          <w:lang w:eastAsia="en-US"/>
        </w:rPr>
      </w:pPr>
    </w:p>
    <w:p w:rsidR="00AA2CD6" w:rsidRDefault="00AA2CD6" w:rsidP="001328CE">
      <w:pPr>
        <w:suppressAutoHyphens/>
        <w:ind w:firstLine="720"/>
        <w:jc w:val="both"/>
        <w:rPr>
          <w:rFonts w:eastAsia="Times New Roman"/>
          <w:sz w:val="28"/>
          <w:lang w:eastAsia="en-US"/>
        </w:rPr>
      </w:pPr>
      <w:r w:rsidRPr="00AA2CD6">
        <w:rPr>
          <w:rFonts w:eastAsia="Times New Roman"/>
          <w:sz w:val="28"/>
          <w:lang w:eastAsia="en-US"/>
        </w:rPr>
        <w:t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документов, нормативов градостроительного проектирования и других нормативных документов.»</w:t>
      </w:r>
      <w:r>
        <w:rPr>
          <w:rFonts w:eastAsia="Times New Roman"/>
          <w:sz w:val="28"/>
          <w:lang w:eastAsia="en-US"/>
        </w:rPr>
        <w:t>.</w:t>
      </w:r>
    </w:p>
    <w:p w:rsidR="001328CE" w:rsidRPr="001328CE" w:rsidRDefault="001328CE" w:rsidP="001328CE">
      <w:pPr>
        <w:suppressAutoHyphens/>
        <w:ind w:firstLine="720"/>
        <w:jc w:val="both"/>
        <w:rPr>
          <w:rFonts w:eastAsia="Times New Roman"/>
          <w:sz w:val="28"/>
          <w:lang w:eastAsia="en-US"/>
        </w:rPr>
      </w:pPr>
      <w:r>
        <w:rPr>
          <w:rFonts w:eastAsia="Times New Roman"/>
          <w:sz w:val="28"/>
          <w:lang w:eastAsia="en-US"/>
        </w:rPr>
        <w:t xml:space="preserve">1.4. </w:t>
      </w:r>
      <w:r w:rsidRPr="001328CE">
        <w:rPr>
          <w:rFonts w:eastAsia="Times New Roman"/>
          <w:sz w:val="28"/>
          <w:lang w:eastAsia="en-US"/>
        </w:rPr>
        <w:t>В содержание графических материалов Правил внести следующие изменения:</w:t>
      </w:r>
    </w:p>
    <w:p w:rsidR="00AA2CD6" w:rsidRDefault="00AA2CD6" w:rsidP="001328CE">
      <w:pPr>
        <w:ind w:firstLine="709"/>
        <w:jc w:val="both"/>
        <w:rPr>
          <w:sz w:val="28"/>
          <w:szCs w:val="28"/>
        </w:rPr>
      </w:pPr>
      <w:r w:rsidRPr="00AA2CD6">
        <w:rPr>
          <w:sz w:val="28"/>
          <w:szCs w:val="28"/>
        </w:rPr>
        <w:t>- установ</w:t>
      </w:r>
      <w:r w:rsidR="001328CE">
        <w:rPr>
          <w:sz w:val="28"/>
          <w:szCs w:val="28"/>
        </w:rPr>
        <w:t xml:space="preserve">ить </w:t>
      </w:r>
      <w:r w:rsidRPr="00AA2CD6">
        <w:rPr>
          <w:sz w:val="28"/>
          <w:szCs w:val="28"/>
        </w:rPr>
        <w:t>территориальн</w:t>
      </w:r>
      <w:r w:rsidR="001328CE">
        <w:rPr>
          <w:sz w:val="28"/>
          <w:szCs w:val="28"/>
        </w:rPr>
        <w:t>ую</w:t>
      </w:r>
      <w:r w:rsidRPr="00AA2CD6">
        <w:rPr>
          <w:sz w:val="28"/>
          <w:szCs w:val="28"/>
        </w:rPr>
        <w:t xml:space="preserve"> зон</w:t>
      </w:r>
      <w:r w:rsidR="001328CE">
        <w:rPr>
          <w:sz w:val="28"/>
          <w:szCs w:val="28"/>
        </w:rPr>
        <w:t>у</w:t>
      </w:r>
      <w:r w:rsidRPr="00AA2CD6">
        <w:rPr>
          <w:sz w:val="28"/>
          <w:szCs w:val="28"/>
        </w:rPr>
        <w:t xml:space="preserve"> объектов сельскохозяйственного назначения (СХ2.1)</w:t>
      </w:r>
      <w:r w:rsidR="001328CE">
        <w:rPr>
          <w:sz w:val="28"/>
          <w:szCs w:val="28"/>
        </w:rPr>
        <w:t xml:space="preserve"> </w:t>
      </w:r>
      <w:r w:rsidR="001328CE" w:rsidRPr="001328CE">
        <w:rPr>
          <w:sz w:val="28"/>
          <w:szCs w:val="28"/>
        </w:rPr>
        <w:t>№</w:t>
      </w:r>
      <w:r w:rsidR="001328CE">
        <w:rPr>
          <w:sz w:val="28"/>
          <w:szCs w:val="28"/>
        </w:rPr>
        <w:t xml:space="preserve"> </w:t>
      </w:r>
      <w:r w:rsidR="001328CE" w:rsidRPr="001328CE">
        <w:rPr>
          <w:sz w:val="28"/>
          <w:szCs w:val="28"/>
        </w:rPr>
        <w:t>5-7</w:t>
      </w:r>
      <w:r w:rsidR="001328CE">
        <w:rPr>
          <w:sz w:val="28"/>
          <w:szCs w:val="28"/>
        </w:rPr>
        <w:t>,</w:t>
      </w:r>
      <w:r w:rsidRPr="00AA2CD6">
        <w:rPr>
          <w:sz w:val="28"/>
          <w:szCs w:val="28"/>
        </w:rPr>
        <w:t xml:space="preserve"> для земельного участка с кадастровым номером 16:33:211107:142.</w:t>
      </w:r>
    </w:p>
    <w:p w:rsid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662EFE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>Исполнительному комитету Пестречинского муниципального района Р</w:t>
      </w:r>
      <w:r w:rsidR="0076738E">
        <w:rPr>
          <w:sz w:val="28"/>
          <w:szCs w:val="28"/>
        </w:rPr>
        <w:t xml:space="preserve">еспублики Татарстан разместить настоящее решение </w:t>
      </w:r>
      <w:r w:rsidR="00662EFE" w:rsidRPr="00662EFE">
        <w:rPr>
          <w:sz w:val="28"/>
          <w:szCs w:val="28"/>
        </w:rPr>
        <w:t xml:space="preserve">о внесении изменений </w:t>
      </w:r>
      <w:r w:rsidR="00167544" w:rsidRPr="00167544">
        <w:rPr>
          <w:sz w:val="28"/>
          <w:szCs w:val="28"/>
        </w:rPr>
        <w:t>в Правила землепользования и застройки муниципального образования «Надеждинское сельское поселение» Пестречинского муниципального района Республики Татарстан</w:t>
      </w:r>
      <w:r w:rsidR="00662EFE" w:rsidRPr="00662EFE">
        <w:rPr>
          <w:sz w:val="28"/>
          <w:szCs w:val="28"/>
        </w:rPr>
        <w:t xml:space="preserve"> на официальном сайте Федеральной государственной информационной системы территориального планирования (https://fgistp.economy.gov.ru/).</w:t>
      </w:r>
    </w:p>
    <w:p w:rsidR="006A11A2" w:rsidRP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0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D3" w:rsidRDefault="00C042D3">
      <w:r>
        <w:separator/>
      </w:r>
    </w:p>
  </w:endnote>
  <w:endnote w:type="continuationSeparator" w:id="0">
    <w:p w:rsidR="00C042D3" w:rsidRDefault="00C0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D3" w:rsidRDefault="00C042D3">
      <w:r>
        <w:separator/>
      </w:r>
    </w:p>
  </w:footnote>
  <w:footnote w:type="continuationSeparator" w:id="0">
    <w:p w:rsidR="00C042D3" w:rsidRDefault="00C04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68E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28CE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544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1EDE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4D3"/>
    <w:rsid w:val="0024787F"/>
    <w:rsid w:val="00251751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0F70"/>
    <w:rsid w:val="002725DF"/>
    <w:rsid w:val="002738DB"/>
    <w:rsid w:val="002742C4"/>
    <w:rsid w:val="00274E3B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B6A5F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0E38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96A"/>
    <w:rsid w:val="00500B0E"/>
    <w:rsid w:val="00501AAC"/>
    <w:rsid w:val="00502F76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A50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2EFE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2BEE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6205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6738E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B77FE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57A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0AA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25CD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2CD6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4CEE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42D3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95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035F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6DD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5256"/>
    <w:rsid w:val="00F156BB"/>
    <w:rsid w:val="00F15BDE"/>
    <w:rsid w:val="00F16824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customStyle="1" w:styleId="5">
    <w:name w:val="5_текст"/>
    <w:basedOn w:val="ac"/>
    <w:link w:val="50"/>
    <w:qFormat/>
    <w:rsid w:val="00AA2CD6"/>
    <w:pPr>
      <w:suppressAutoHyphens/>
      <w:spacing w:after="0"/>
      <w:ind w:firstLine="720"/>
      <w:jc w:val="both"/>
    </w:pPr>
    <w:rPr>
      <w:rFonts w:eastAsiaTheme="minorEastAsia"/>
      <w:lang w:val="ru-RU" w:eastAsia="en-US"/>
    </w:rPr>
  </w:style>
  <w:style w:type="character" w:customStyle="1" w:styleId="50">
    <w:name w:val="5_текст Знак"/>
    <w:link w:val="5"/>
    <w:locked/>
    <w:rsid w:val="00AA2CD6"/>
    <w:rPr>
      <w:rFonts w:eastAsiaTheme="minorEastAsia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AA2CD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customStyle="1" w:styleId="5">
    <w:name w:val="5_текст"/>
    <w:basedOn w:val="ac"/>
    <w:link w:val="50"/>
    <w:qFormat/>
    <w:rsid w:val="00AA2CD6"/>
    <w:pPr>
      <w:suppressAutoHyphens/>
      <w:spacing w:after="0"/>
      <w:ind w:firstLine="720"/>
      <w:jc w:val="both"/>
    </w:pPr>
    <w:rPr>
      <w:rFonts w:eastAsiaTheme="minorEastAsia"/>
      <w:lang w:val="ru-RU" w:eastAsia="en-US"/>
    </w:rPr>
  </w:style>
  <w:style w:type="character" w:customStyle="1" w:styleId="50">
    <w:name w:val="5_текст Знак"/>
    <w:link w:val="5"/>
    <w:locked/>
    <w:rsid w:val="00AA2CD6"/>
    <w:rPr>
      <w:rFonts w:eastAsiaTheme="minorEastAsia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AA2C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9268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2023-10-10T06:58:00Z</cp:lastPrinted>
  <dcterms:created xsi:type="dcterms:W3CDTF">2023-10-17T10:08:00Z</dcterms:created>
  <dcterms:modified xsi:type="dcterms:W3CDTF">2023-10-30T06:15:00Z</dcterms:modified>
</cp:coreProperties>
</file>