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72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72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72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7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72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72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72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72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72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72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72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нормативов </w:t>
      </w:r>
      <w:r>
        <w:rPr>
          <w:sz w:val="28"/>
          <w:szCs w:val="28"/>
        </w:rPr>
      </w:r>
    </w:p>
    <w:p>
      <w:pPr>
        <w:pStyle w:val="672"/>
        <w:rPr>
          <w:sz w:val="28"/>
          <w:szCs w:val="28"/>
        </w:rPr>
      </w:pPr>
      <w:r>
        <w:rPr>
          <w:sz w:val="28"/>
          <w:szCs w:val="28"/>
        </w:rPr>
        <w:t xml:space="preserve">финансировании деятельности дошкольных </w:t>
      </w:r>
      <w:r>
        <w:rPr>
          <w:sz w:val="28"/>
          <w:szCs w:val="28"/>
        </w:rPr>
      </w:r>
    </w:p>
    <w:p>
      <w:pPr>
        <w:pStyle w:val="672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организаций Пестречинского</w:t>
      </w:r>
      <w:r>
        <w:rPr>
          <w:sz w:val="28"/>
          <w:szCs w:val="28"/>
        </w:rPr>
      </w:r>
    </w:p>
    <w:p>
      <w:pPr>
        <w:pStyle w:val="67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Республики Татарстан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99 Закона Российской Федерации от 29.12.2012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273 «Об образовании в Российской Федерации»</w:t>
      </w:r>
      <w:r>
        <w:rPr>
          <w:sz w:val="28"/>
          <w:szCs w:val="28"/>
        </w:rPr>
        <w:t xml:space="preserve">, пунктом 11 части 1 статьи 15 Федерального закона от 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 xml:space="preserve">02.07.2019 № 546</w:t>
      </w:r>
      <w:r>
        <w:rPr>
          <w:sz w:val="28"/>
          <w:szCs w:val="28"/>
        </w:rPr>
        <w:t xml:space="preserve"> «О нормативном финансировании деятельности дошкольных образовательных организаций Республики Татарстан»</w:t>
      </w:r>
      <w:r>
        <w:rPr>
          <w:sz w:val="28"/>
          <w:szCs w:val="28"/>
        </w:rPr>
        <w:t xml:space="preserve"> и Уставом Пестречинского муниципального образования Республики Татарстан, Исполнительный комитет Пестречинского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Татарстан постановляет:</w:t>
      </w:r>
      <w:r>
        <w:rPr>
          <w:sz w:val="28"/>
          <w:szCs w:val="28"/>
        </w:rPr>
      </w:r>
    </w:p>
    <w:p>
      <w:pPr>
        <w:pStyle w:val="67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на 20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год прилагаемые:</w:t>
      </w:r>
      <w:r>
        <w:rPr>
          <w:sz w:val="28"/>
          <w:szCs w:val="28"/>
        </w:rPr>
      </w:r>
    </w:p>
    <w:p>
      <w:pPr>
        <w:pStyle w:val="672"/>
        <w:ind w:firstLine="720"/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норматив</w:t>
      </w:r>
      <w:r>
        <w:rPr>
          <w:sz w:val="28"/>
          <w:szCs w:val="28"/>
        </w:rPr>
        <w:t xml:space="preserve">ные</w:t>
      </w:r>
      <w:r>
        <w:rPr>
          <w:sz w:val="28"/>
          <w:szCs w:val="28"/>
        </w:rPr>
        <w:t xml:space="preserve"> затрат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оказание муниципальной услуги по присмотру и уходу за детьми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образовательных организаци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, реализующих программы дошкольного образования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72"/>
        <w:ind w:firstLine="720"/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размеры родительской платы за </w:t>
      </w:r>
      <w:r>
        <w:rPr>
          <w:sz w:val="28"/>
          <w:szCs w:val="28"/>
        </w:rPr>
        <w:t xml:space="preserve">присмотр и уход за </w:t>
      </w:r>
      <w:r>
        <w:rPr>
          <w:sz w:val="28"/>
          <w:szCs w:val="28"/>
        </w:rPr>
        <w:t xml:space="preserve">дет</w:t>
      </w:r>
      <w:r>
        <w:rPr>
          <w:sz w:val="28"/>
          <w:szCs w:val="28"/>
        </w:rPr>
        <w:t xml:space="preserve">ьми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образовательных организациях, реализующих образовательную программу дошкольного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видов расхода, направляемых по родительской плате в образовательных организациях, реализующих образовательную программу дошкольного образования.</w:t>
      </w:r>
      <w:r>
        <w:rPr>
          <w:sz w:val="28"/>
          <w:szCs w:val="28"/>
        </w:rPr>
      </w:r>
    </w:p>
    <w:p>
      <w:pPr>
        <w:pStyle w:val="678"/>
        <w:numPr>
          <w:ilvl w:val="0"/>
          <w:numId w:val="1"/>
        </w:numPr>
        <w:ind w:left="0" w:firstLine="720"/>
        <w:jc w:val="both"/>
        <w:tabs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 xml:space="preserve">Пестречинского муниципального р</w:t>
      </w:r>
      <w:r>
        <w:rPr>
          <w:sz w:val="28"/>
          <w:szCs w:val="28"/>
        </w:rPr>
        <w:t xml:space="preserve">айона обеспечить финансирование дошкольных образовательных учреждений в соответствии с нормативами финансирования дошкольных образовательных учреждений, утвержденных пунктом 1 настоящего постановления.</w:t>
      </w:r>
      <w:r>
        <w:rPr>
          <w:sz w:val="28"/>
          <w:szCs w:val="28"/>
        </w:rPr>
      </w:r>
    </w:p>
    <w:p>
      <w:pPr>
        <w:pStyle w:val="678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января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678"/>
        <w:ind w:left="0" w:right="-1" w:firstLine="709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</w:t>
      </w:r>
      <w:r>
        <w:rPr>
          <w:rFonts w:eastAsia="SimSun"/>
          <w:sz w:val="28"/>
          <w:szCs w:val="28"/>
          <w:lang w:eastAsia="zh-CN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r>
        <w:rPr>
          <w:rFonts w:eastAsia="SimSun"/>
          <w:sz w:val="28"/>
          <w:szCs w:val="28"/>
          <w:lang w:eastAsia="zh-CN"/>
        </w:rPr>
        <w:fldChar w:fldCharType="begin"/>
      </w:r>
      <w:r>
        <w:rPr>
          <w:rFonts w:eastAsia="SimSun"/>
          <w:sz w:val="28"/>
          <w:szCs w:val="28"/>
          <w:lang w:eastAsia="zh-CN"/>
        </w:rPr>
        <w:instrText xml:space="preserve"> HYPERLINK "http://pestreci.tatarstan.ru" </w:instrText>
      </w:r>
      <w:r>
        <w:rPr>
          <w:rFonts w:eastAsia="SimSun"/>
          <w:sz w:val="28"/>
          <w:szCs w:val="28"/>
          <w:lang w:eastAsia="zh-CN"/>
        </w:rPr>
        <w:fldChar w:fldCharType="separate"/>
      </w:r>
      <w:r>
        <w:rPr>
          <w:rFonts w:eastAsia="SimSun"/>
          <w:color w:val="0000ff"/>
          <w:sz w:val="28"/>
          <w:szCs w:val="28"/>
          <w:u w:val="single"/>
          <w:lang w:eastAsia="zh-CN"/>
        </w:rPr>
        <w:t xml:space="preserve">http://pestreci.tatarstan.</w:t>
      </w:r>
      <w:r>
        <w:rPr>
          <w:rFonts w:eastAsia="SimSun"/>
          <w:color w:val="0000ff"/>
          <w:sz w:val="28"/>
          <w:szCs w:val="28"/>
          <w:u w:val="single"/>
          <w:lang w:val="en-US" w:eastAsia="zh-CN"/>
        </w:rPr>
        <w:t xml:space="preserve">ru</w:t>
      </w:r>
      <w:r>
        <w:rPr>
          <w:rFonts w:eastAsia="SimSun"/>
          <w:sz w:val="28"/>
          <w:szCs w:val="28"/>
          <w:lang w:eastAsia="zh-CN"/>
        </w:rPr>
        <w:fldChar w:fldCharType="end"/>
      </w:r>
      <w:r>
        <w:rPr>
          <w:rFonts w:eastAsia="SimSun"/>
          <w:sz w:val="28"/>
          <w:szCs w:val="28"/>
          <w:lang w:eastAsia="zh-CN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r>
        <w:rPr>
          <w:rFonts w:eastAsia="SimSun"/>
          <w:sz w:val="28"/>
          <w:szCs w:val="28"/>
          <w:lang w:eastAsia="zh-CN"/>
        </w:rPr>
        <w:fldChar w:fldCharType="begin"/>
      </w:r>
      <w:r>
        <w:rPr>
          <w:rFonts w:eastAsia="SimSun"/>
          <w:sz w:val="28"/>
          <w:szCs w:val="28"/>
          <w:lang w:eastAsia="zh-CN"/>
        </w:rPr>
        <w:instrText xml:space="preserve"> HYPERLINK "http://pravo.tatarstan.ru" </w:instrText>
      </w:r>
      <w:r>
        <w:rPr>
          <w:rFonts w:eastAsia="SimSun"/>
          <w:sz w:val="28"/>
          <w:szCs w:val="28"/>
          <w:lang w:eastAsia="zh-CN"/>
        </w:rPr>
        <w:fldChar w:fldCharType="separate"/>
      </w:r>
      <w:r>
        <w:rPr>
          <w:rFonts w:eastAsia="SimSun"/>
          <w:color w:val="0000ff"/>
          <w:sz w:val="28"/>
          <w:szCs w:val="28"/>
          <w:u w:val="single"/>
          <w:lang w:eastAsia="zh-CN"/>
        </w:rPr>
        <w:t xml:space="preserve">http://pravo.tatarstan.ru</w:t>
      </w:r>
      <w:r>
        <w:rPr>
          <w:rFonts w:eastAsia="SimSun"/>
          <w:sz w:val="28"/>
          <w:szCs w:val="28"/>
          <w:lang w:eastAsia="zh-CN"/>
        </w:rPr>
        <w:fldChar w:fldCharType="end"/>
      </w:r>
      <w:r>
        <w:rPr>
          <w:rFonts w:eastAsia="SimSun"/>
          <w:sz w:val="28"/>
          <w:szCs w:val="28"/>
          <w:lang w:eastAsia="zh-CN"/>
        </w:rPr>
        <w:t xml:space="preserve">.</w:t>
      </w: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pStyle w:val="672"/>
        <w:numPr>
          <w:ilvl w:val="0"/>
          <w:numId w:val="2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постановления возложить на заместителя руководителя исполнительного комитета Пестречинского муниципального района Республики Татарстан </w:t>
      </w:r>
      <w:r>
        <w:rPr>
          <w:sz w:val="28"/>
          <w:szCs w:val="28"/>
        </w:rPr>
        <w:t xml:space="preserve">М.А. Харитонову.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</w:r>
    </w:p>
    <w:p>
      <w:pPr>
        <w:pStyle w:val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И.Р. </w:t>
      </w:r>
      <w:r>
        <w:rPr>
          <w:sz w:val="28"/>
          <w:szCs w:val="28"/>
        </w:rPr>
        <w:t xml:space="preserve">Давлетханов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720"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426" w:right="566" w:bottom="1134" w:left="1134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672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исполнительного комитета 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pStyle w:val="672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от «__» _______ 20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</w:p>
    <w:p>
      <w:pPr>
        <w:pStyle w:val="67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</w:t>
      </w:r>
      <w:r>
        <w:rPr>
          <w:b/>
          <w:sz w:val="28"/>
          <w:szCs w:val="28"/>
        </w:rPr>
        <w:t xml:space="preserve">Пестречинского</w:t>
      </w:r>
      <w:r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района Республики Татарстан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 оказание муни</w:t>
      </w:r>
      <w:r>
        <w:rPr>
          <w:sz w:val="28"/>
          <w:szCs w:val="28"/>
        </w:rPr>
        <w:t xml:space="preserve">ципальной услуги по присмотру и </w:t>
      </w:r>
      <w:r>
        <w:rPr>
          <w:sz w:val="28"/>
          <w:szCs w:val="28"/>
        </w:rPr>
        <w:t xml:space="preserve">уходу за </w:t>
      </w:r>
      <w:r>
        <w:rPr>
          <w:sz w:val="28"/>
          <w:szCs w:val="28"/>
        </w:rPr>
        <w:t xml:space="preserve">детьми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>
        <w:rPr>
          <w:sz w:val="28"/>
          <w:szCs w:val="28"/>
        </w:rPr>
        <w:t xml:space="preserve">общеразвивающей направленности в муниципальных образовательных организациях, реализующих программы дошкольного образования</w:t>
      </w:r>
      <w:r>
        <w:rPr>
          <w:sz w:val="28"/>
          <w:szCs w:val="28"/>
        </w:rPr>
        <w:t xml:space="preserve"> без учета расходов на продукты питания</w:t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>
        <w:tblPrEx/>
        <w:trPr>
          <w:trHeight w:val="46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дней работы дошкольной образовательной организации в неделю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часов работы дошкольной образовательной организации</w:t>
            </w:r>
            <w:r>
              <w:rPr>
                <w:sz w:val="20"/>
                <w:szCs w:val="20"/>
              </w:rPr>
            </w:r>
          </w:p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Территориальная дислокация дошкольной образовательной организации</w:t>
            </w:r>
            <w:r>
              <w:rPr>
                <w:sz w:val="20"/>
                <w:szCs w:val="20"/>
              </w:rPr>
            </w:r>
          </w:p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  <w:r/>
          </w:p>
        </w:tc>
      </w:tr>
      <w:tr>
        <w:tblPrEx/>
        <w:trPr>
          <w:trHeight w:val="31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группы общеразвивающей направленности (в том числе разновозрастные)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семейные группы дошкольных образовательных организаций</w:t>
            </w:r>
            <w:r/>
          </w:p>
        </w:tc>
      </w:tr>
      <w:tr>
        <w:tblPrEx/>
        <w:trPr>
          <w:trHeight w:val="24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2 месяцев до 3 лет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/>
            <w:bookmarkStart w:id="0" w:name="_Hlk19541830"/>
            <w:r/>
            <w:bookmarkEnd w:id="0"/>
            <w:r>
              <w:rPr>
                <w:sz w:val="20"/>
                <w:szCs w:val="20"/>
              </w:rPr>
              <w:t xml:space="preserve">5 рабочих дней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20732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17113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24984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21365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26134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21998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27285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23148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44925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41241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59447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52140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35736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52658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39355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64101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56276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41423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85982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57994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42282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 рабочих дней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57381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53175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36253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58415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53693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65136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57311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42199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66688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58346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42975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87887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70752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53830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72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7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  <w:r>
        <w:rPr>
          <w:sz w:val="28"/>
          <w:szCs w:val="28"/>
        </w:rPr>
      </w:r>
    </w:p>
    <w:p>
      <w:pPr>
        <w:pStyle w:val="67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>
        <w:tblPrEx/>
        <w:trPr>
          <w:trHeight w:val="461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дней работы дошкольной образовательной организации в неделю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часов работы дошкольной образовательной организации</w:t>
            </w:r>
            <w:r>
              <w:rPr>
                <w:sz w:val="20"/>
                <w:szCs w:val="20"/>
              </w:rPr>
            </w:r>
          </w:p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Территориальная дислокация дошкольной образовательной организации</w:t>
            </w:r>
            <w:r>
              <w:rPr>
                <w:sz w:val="20"/>
                <w:szCs w:val="20"/>
              </w:rPr>
            </w:r>
          </w:p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  <w:r/>
          </w:p>
        </w:tc>
      </w:tr>
      <w:tr>
        <w:tblPrEx/>
        <w:trPr>
          <w:trHeight w:val="315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группы комбинированной направленности (в том числе разновозрастные)</w:t>
            </w:r>
            <w:r/>
          </w:p>
        </w:tc>
      </w:tr>
      <w:tr>
        <w:tblPrEx/>
        <w:trPr>
          <w:trHeight w:val="276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2 месяцев до 3 лет</w:t>
            </w:r>
            <w:r/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</w:t>
            </w:r>
            <w:r/>
          </w:p>
        </w:tc>
      </w:tr>
      <w:tr>
        <w:tblPrEx/>
        <w:trPr>
          <w:trHeight w:val="243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слепых детей, с расстройствами аутистического спектра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 задержкой психического развития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слабослышащих детей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рабочих дней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30271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30271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22171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24692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36184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36184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27333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27544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42453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42453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32624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32739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34563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36838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78811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78811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62205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63710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88797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88797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70396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72245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96521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96521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75071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76881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104901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104901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81766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160213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117231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86792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 рабочих дней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99432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99432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75841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77579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108370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108370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80981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85256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116879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116879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88570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90141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129513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129513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94912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98965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189470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189470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134466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140869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78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</w:t>
      </w:r>
      <w:r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на оказание муниципальной услуги по присмотру и уходу за </w:t>
      </w:r>
      <w:r>
        <w:rPr>
          <w:sz w:val="28"/>
          <w:szCs w:val="28"/>
        </w:rPr>
        <w:t xml:space="preserve">детьми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>
        <w:rPr>
          <w:sz w:val="28"/>
          <w:szCs w:val="28"/>
        </w:rPr>
        <w:t xml:space="preserve">компенсирующей направленности в муниципальных образовательных организациях, реализующих программы дошкольного образования </w:t>
      </w:r>
      <w:r>
        <w:rPr>
          <w:sz w:val="28"/>
          <w:szCs w:val="28"/>
        </w:rPr>
        <w:t xml:space="preserve">без учета расходов на продукты питания</w:t>
      </w:r>
      <w:r>
        <w:rPr>
          <w:sz w:val="28"/>
          <w:szCs w:val="28"/>
        </w:rPr>
      </w:r>
    </w:p>
    <w:p>
      <w:pPr>
        <w:pStyle w:val="6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>
        <w:tblPrEx/>
        <w:trPr>
          <w:trHeight w:val="69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Категория воспитанников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Возрастной состав воспитанников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Территориальная дислокация дошкольной образовательной организации</w:t>
            </w:r>
            <w:r/>
          </w:p>
        </w:tc>
        <w:tc>
          <w:tcPr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06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  <w:r/>
          </w:p>
        </w:tc>
      </w:tr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 пятидневной рабочей неделей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 шестидневной рабочей неделей</w:t>
            </w:r>
            <w:r/>
          </w:p>
        </w:tc>
      </w:tr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количеством часов работы в день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08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часов работы в день</w:t>
            </w:r>
            <w:r/>
          </w:p>
        </w:tc>
      </w:tr>
      <w:tr>
        <w:tblPrEx/>
        <w:trPr>
          <w:trHeight w:val="51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тяжелыми нарушениями речи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52912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66577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77194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83847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124046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159920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169563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189150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296398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171491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183059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204575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220002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327416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37689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45933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51690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56068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88415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108559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114343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127587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135579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116272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122058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137230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146870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164719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частичной потерей зрения (слабовидящие)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60006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76034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89018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95669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152423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188298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197940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217525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324775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199866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211437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232953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248378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355794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41950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51617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58794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63174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105465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125609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131395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144639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152632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133323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139109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154281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163921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181772</w:t>
            </w:r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нарушением интеллекта (умственной отсталостью)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52912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66577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77194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83847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124046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159920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169563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189150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296398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171491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183059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204575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220002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327416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37689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45933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51690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56068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88415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108559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114343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127587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135579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116272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122058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137230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146870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164719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нарушением слуха (глухие)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52912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66577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77194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83847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124046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159920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169563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189150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296398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171491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183059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204575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220002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327416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53393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67056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77676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84329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124527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160402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170044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189631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203409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171972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183540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205055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220483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250763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потерей зрения (слепые)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58823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74457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87046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93697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147692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183565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193207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212794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320042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195136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206704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228220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243647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351061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59304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74936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87527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94178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148173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184046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193688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213275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227054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195617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207185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228701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244128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274408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частичной потерей слуха (слабослышащие)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52912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66577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77194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83847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124046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159920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169563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189150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296398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171491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183059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204575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220002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327416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45166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53788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61855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66362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102868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129914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135698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150871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160791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137627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147270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162439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174010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196831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нарушение опорно-двигательного аппарата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64939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82611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97239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103892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172155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208028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217670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237257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344505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219597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231168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252683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268109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375524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54185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65815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76886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81393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138945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165991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171774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186948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196868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173704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183346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198516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210087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232908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66327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83284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95273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104027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155178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195466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207036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231039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246744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208965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222464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250320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267676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305415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туберкулезной интоксикацией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37210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45452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51208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55586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87934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108078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113861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127106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191069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115791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121577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136749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146389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210518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29845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33172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38432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40707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68180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83909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108723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94110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100173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87768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93551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99894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105680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118556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Часто болеющие дети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37210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45452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51208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55586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87934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108078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113861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127106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191069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115791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121577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136749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146389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210518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29845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33172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38432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40707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68180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83909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87765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94110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100173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87768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93551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99894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105680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118556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со сложными дефектами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65845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82803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94792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103546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154697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194985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206555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230557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360690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208484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221983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249839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267196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397495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66327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83284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95273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104027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155178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195466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207036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231039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246744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208965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222464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250320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267676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305415</w:t>
            </w:r>
            <w:r/>
          </w:p>
        </w:tc>
      </w:tr>
      <w:tr>
        <w:tblPrEx/>
        <w:trPr>
          <w:trHeight w:val="65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фонетико-фонематическими нарушениями речи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33606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41959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45896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50187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83578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99309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105095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113924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119987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105092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110877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121635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129349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147198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иными отклонениями в развитии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37210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45452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51208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55586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87934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108078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113861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127106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191069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115791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121577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136749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146389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210518</w:t>
            </w:r>
            <w:r/>
          </w:p>
        </w:tc>
      </w:tr>
      <w:tr>
        <w:tblPrEx/>
        <w:trPr>
          <w:trHeight w:val="5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8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69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сельская 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29845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33172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38432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40707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68180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83909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87765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94110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100173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87768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93551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99894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105680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18"/>
              </w:rPr>
              <w:t xml:space="preserve">118556</w:t>
            </w:r>
            <w:r/>
          </w:p>
        </w:tc>
      </w:tr>
    </w:tbl>
    <w:p>
      <w:pPr>
        <w:pStyle w:val="67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>
        <w:tblPrEx/>
        <w:trPr>
          <w:trHeight w:val="6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дней работы дошкольной образовательной организации в неделю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часов дошкольной образовательной 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Нормативные затраты на оказание муниципальной услуги по присмотру и уходу за детьми в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малокомплектных образовательных организациях, рублей в год/группа</w:t>
            </w:r>
            <w:r/>
          </w:p>
        </w:tc>
      </w:tr>
      <w:tr>
        <w:tblPrEx/>
        <w:trPr>
          <w:trHeight w:val="28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общеразвивающие группы (в том числе разновозрастные)</w:t>
            </w:r>
            <w:r/>
          </w:p>
        </w:tc>
      </w:tr>
      <w:tr>
        <w:tblPrEx/>
        <w:trPr>
          <w:trHeight w:val="28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2 месяцев до 3 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/>
            <w:bookmarkStart w:id="1" w:name="OLE_LINK3"/>
            <w:r/>
            <w:bookmarkEnd w:id="1"/>
            <w:r>
              <w:rPr>
                <w:sz w:val="20"/>
                <w:szCs w:val="20"/>
              </w:rPr>
              <w:t xml:space="preserve">5 рабочих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158109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173900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193726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220626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195528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225790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204157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230846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333325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407597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454694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530268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444968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515048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472109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551236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620987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553698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 рабочих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421707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520222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420880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514889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470274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550354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481684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560496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628401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701427</w:t>
            </w:r>
            <w:r/>
          </w:p>
        </w:tc>
      </w:tr>
    </w:tbl>
    <w:p>
      <w:pPr>
        <w:pStyle w:val="67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 расходов на продукты питания в дошкольных образовательных организациях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34"/>
        <w:gridCol w:w="3118"/>
        <w:gridCol w:w="3544"/>
        <w:gridCol w:w="2268"/>
        <w:gridCol w:w="3260"/>
      </w:tblGrid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Количество часов работы дошкольной образовательной организации</w:t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19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Норматив расходов на продукты питания, рублей в день/воспитанник</w:t>
            </w:r>
            <w:r/>
          </w:p>
        </w:tc>
      </w:tr>
      <w:tr>
        <w:tblPrEx/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общеразвивающие группы (в том числе разновозрастные)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санаторные группы</w:t>
            </w:r>
            <w:r/>
          </w:p>
        </w:tc>
      </w:tr>
      <w:tr>
        <w:tblPrEx/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от 2 месяцев до 3 лет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от 3 лет до прекращения образовательных отношений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от 2 месяцев до 3 лет</w:t>
            </w:r>
            <w:r/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</w:pPr>
            <w:r>
              <w:t xml:space="preserve">от 3 лет до прекращения образовательных отношений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3-4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35,24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44,36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5-6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84,53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106,49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7-12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140,91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177,47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182,81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243,77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176,11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219,09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228,52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300,93</w:t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6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103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103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103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103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672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исполнительного комитета 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pStyle w:val="672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от «__» _______ 20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</w:p>
    <w:p>
      <w:pPr>
        <w:pStyle w:val="67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8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родительской платы за присмотр и уход за </w:t>
      </w:r>
      <w:r>
        <w:rPr>
          <w:sz w:val="28"/>
          <w:szCs w:val="28"/>
        </w:rPr>
        <w:t xml:space="preserve">детьми</w:t>
      </w:r>
      <w:r>
        <w:rPr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</w:t>
      </w:r>
      <w:r>
        <w:rPr>
          <w:sz w:val="28"/>
          <w:szCs w:val="28"/>
        </w:rPr>
        <w:t xml:space="preserve">и комбинированной </w:t>
      </w:r>
      <w:r>
        <w:rPr>
          <w:sz w:val="28"/>
          <w:szCs w:val="28"/>
        </w:rPr>
        <w:t xml:space="preserve">направленности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2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>
        <w:tblPrEx/>
        <w:trPr>
          <w:trHeight w:val="32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дней работы дошкольной образовательной организации в неделю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часов работы дошкольной образовательной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несовершеннолетних детей в семье</w:t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Размер родительской платы за одного воспитанника, рублей в месяц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в том числе стоимость продуктов питания</w:t>
            </w:r>
            <w:r/>
          </w:p>
        </w:tc>
      </w:tr>
      <w:tr>
        <w:tblPrEx/>
        <w:trPr>
          <w:trHeight w:val="52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2 месяцев до 3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2 месяцев до 3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/>
            <w:bookmarkStart w:id="2" w:name="OLE_LINK6"/>
            <w:r/>
            <w:bookmarkEnd w:id="2"/>
            <w:r>
              <w:rPr>
                <w:sz w:val="20"/>
                <w:szCs w:val="20"/>
              </w:rPr>
              <w:t xml:space="preserve">5 рабочих дней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1087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1094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625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787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544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547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394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1109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1145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625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787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573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394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2196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2446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1892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1098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1223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751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946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2223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2522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1892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1112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1261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751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946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3669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3153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1835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2089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1251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1577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3931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4327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3153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1966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2164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1251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1577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3957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4337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3153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1979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2169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1251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1577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4187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4510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3153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2094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2255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1251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1577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5310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5399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3128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3892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2655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2700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1564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1946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 рабочих дней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4716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5163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3005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3784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2358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2582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1892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4747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5200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3005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3784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2374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1892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5023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5409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3005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3784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2512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2705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1503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1892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6003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6111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3755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4672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3002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3056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2336</w:t>
            </w:r>
            <w:r/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6383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6486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3755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4672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3192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3243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1877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color w:val="000000"/>
                <w:sz w:val="20"/>
              </w:rPr>
              <w:t xml:space="preserve">2336</w:t>
            </w:r>
            <w:r/>
          </w:p>
        </w:tc>
      </w:tr>
    </w:tbl>
    <w:p>
      <w:pPr>
        <w:pStyle w:val="67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72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родительской платы за присмотр и уход за </w:t>
      </w:r>
      <w:r>
        <w:rPr>
          <w:sz w:val="28"/>
          <w:szCs w:val="28"/>
        </w:rPr>
        <w:t xml:space="preserve">детьми</w:t>
      </w:r>
      <w:r>
        <w:rPr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</w:t>
      </w:r>
      <w:r>
        <w:rPr>
          <w:sz w:val="28"/>
          <w:szCs w:val="28"/>
        </w:rPr>
        <w:t xml:space="preserve">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  <w:r>
        <w:rPr>
          <w:sz w:val="28"/>
          <w:szCs w:val="28"/>
        </w:rPr>
      </w:r>
    </w:p>
    <w:p>
      <w:pPr>
        <w:pStyle w:val="67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дней работы дошкольного образовательного учреждения в неделю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часов работы дошкольного образовательного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Количество несовершеннолетних детей в семье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Размер родительской платы за одного воспитанника, рублей в месяц</w:t>
            </w:r>
            <w:r/>
          </w:p>
        </w:tc>
      </w:tr>
      <w:tr>
        <w:tblPrEx/>
        <w:trPr>
          <w:trHeight w:val="32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всего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в том числе стоимость продуктов питания</w:t>
            </w:r>
            <w:r/>
          </w:p>
        </w:tc>
      </w:tr>
      <w:tr>
        <w:tblPrEx/>
        <w:trPr>
          <w:trHeight w:val="50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дети, нуждающиеся в специальных лечебно-оздоровительных мероприятиях, в т.ч. часто-болеющие дети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иными отклонениями в развитии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в фонетико-фонематическими нарушениями речи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дети, нуждающиеся в специальных лечебно-оздоровительных мероприятиях, в т.ч. часто-болеющие дети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с иными отклонениями в развитии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Дети в фонетико-фонематическими нарушениями речи</w:t>
            </w:r>
            <w:r/>
          </w:p>
        </w:tc>
      </w:tr>
      <w:tr>
        <w:tblPrEx/>
        <w:trPr>
          <w:trHeight w:val="45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до трех лет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  <w:tc>
          <w:tcPr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свыше трех лет</w:t>
            </w:r>
            <w:r/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/>
            <w:bookmarkStart w:id="3" w:name="OLE_LINK8"/>
            <w:r/>
            <w:bookmarkEnd w:id="3"/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5 рабочих дней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6 рабочих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10,5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6665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менее трех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sz w:val="20"/>
                <w:szCs w:val="20"/>
              </w:rPr>
              <w:t xml:space="preserve">трех и более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78"/>
        <w:ind w:left="0"/>
        <w:jc w:val="both"/>
        <w:tabs>
          <w:tab w:val="left" w:pos="1134" w:leader="none"/>
        </w:tabs>
        <w:rPr>
          <w:lang w:val="en-US"/>
        </w:rPr>
        <w:sectPr>
          <w:footnotePr/>
          <w:endnotePr/>
          <w:type w:val="nextPage"/>
          <w:pgSz w:w="16838" w:h="11906" w:orient="landscape"/>
          <w:pgMar w:top="851" w:right="1134" w:bottom="850" w:left="993" w:header="708" w:footer="708" w:gutter="0"/>
          <w:cols w:num="1" w:sep="0" w:space="708" w:equalWidth="1"/>
          <w:docGrid w:linePitch="360"/>
        </w:sectPr>
      </w:pPr>
      <w:r>
        <w:rPr>
          <w:lang w:val="en-US"/>
        </w:rPr>
      </w:r>
      <w:r>
        <w:rPr>
          <w:lang w:val="en-US"/>
        </w:rPr>
      </w:r>
    </w:p>
    <w:p>
      <w:pPr>
        <w:pStyle w:val="678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672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Исполнительного комитета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«__» _______ 20__ № ____</w:t>
      </w:r>
      <w:r>
        <w:rPr>
          <w:sz w:val="28"/>
          <w:szCs w:val="28"/>
        </w:rPr>
      </w:r>
    </w:p>
    <w:p>
      <w:pPr>
        <w:pStyle w:val="672"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видов расхода, направляемых по родительской плате в образовательных организациях, реализующих образовательную программу дошкольного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2"/>
        <w:ind w:left="360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заработную плату вспомогательного персонала;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питание воспитанников;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медикаментов, канцелярских и хозяйственных товаров, новогодних подарков, подарков ко дню пожилых людей; 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обеспечение санитарно- гигиенического обслуживания воспитанников;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обеспечение воспитанников мягким инвентарем, играми и игрушками;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оборудования, мебели и посуды, необходимых для организации питания и приема пищи воспитанников;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оборудования и мебели, необходимых для организации стирки и уходы за постельным бельем и иным мягким инвентарем;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оборудования и мебели в медицинский кабинет;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мебели, технологического оборудования и бытовой техники для пищеблока;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водонагревателей, баков для воды, сантехники для санузла, комплектующих и запчастей к оборудованию;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оборудования и мебели в групповые ячейки (детских шкафчиков для одежды, скамеек в раздевалку, кроватей, шкафов, для хранения постельного белья, шкафов для хранения хозяйственного инвентаря и посуды);</w:t>
      </w:r>
      <w:r>
        <w:rPr>
          <w:sz w:val="28"/>
          <w:szCs w:val="28"/>
        </w:rPr>
      </w:r>
    </w:p>
    <w:p>
      <w:pPr>
        <w:pStyle w:val="672"/>
        <w:numPr>
          <w:ilvl w:val="0"/>
          <w:numId w:val="20"/>
        </w:numPr>
        <w:jc w:val="both"/>
        <w:spacing w:line="216" w:lineRule="auto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993" w:left="85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Расходы на приобретение оргтехники, для доступа в информационные сети и для мультимед</w:t>
      </w:r>
      <w:r>
        <w:rPr>
          <w:sz w:val="28"/>
          <w:szCs w:val="28"/>
        </w:rPr>
        <w:t xml:space="preserve">иа, в целях образовательных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center"/>
      <w:rPr>
        <w:lang w:val="en-US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15"/>
  </w:num>
  <w:num w:numId="6">
    <w:abstractNumId w:val="3"/>
  </w:num>
  <w:num w:numId="7">
    <w:abstractNumId w:val="17"/>
  </w:num>
  <w:num w:numId="8">
    <w:abstractNumId w:val="11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6"/>
  </w:num>
  <w:num w:numId="13">
    <w:abstractNumId w:val="19"/>
  </w:num>
  <w:num w:numId="14">
    <w:abstractNumId w:val="9"/>
  </w:num>
  <w:num w:numId="15">
    <w:abstractNumId w:val="18"/>
  </w:num>
  <w:num w:numId="16">
    <w:abstractNumId w:val="7"/>
  </w:num>
  <w:num w:numId="17">
    <w:abstractNumId w:val="14"/>
  </w:num>
  <w:num w:numId="18">
    <w:abstractNumId w:val="4"/>
  </w:num>
  <w:num w:numId="19">
    <w:abstractNumId w:val="8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2"/>
    <w:next w:val="67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2"/>
    <w:next w:val="67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2"/>
    <w:next w:val="67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2"/>
    <w:next w:val="67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next w:val="672"/>
    <w:link w:val="672"/>
    <w:qFormat/>
    <w:rPr>
      <w:sz w:val="24"/>
      <w:szCs w:val="24"/>
      <w:lang w:val="ru-RU" w:eastAsia="ru-RU" w:bidi="ar-SA"/>
    </w:rPr>
  </w:style>
  <w:style w:type="character" w:styleId="673">
    <w:name w:val="Основной шрифт абзаца"/>
    <w:next w:val="673"/>
    <w:link w:val="672"/>
    <w:uiPriority w:val="1"/>
    <w:semiHidden/>
    <w:unhideWhenUsed/>
  </w:style>
  <w:style w:type="table" w:styleId="674">
    <w:name w:val="Обычная таблица"/>
    <w:next w:val="674"/>
    <w:link w:val="672"/>
    <w:uiPriority w:val="99"/>
    <w:semiHidden/>
    <w:unhideWhenUsed/>
    <w:qFormat/>
    <w:tblPr/>
  </w:style>
  <w:style w:type="numbering" w:styleId="675">
    <w:name w:val="Нет списка"/>
    <w:next w:val="675"/>
    <w:link w:val="672"/>
    <w:uiPriority w:val="99"/>
    <w:semiHidden/>
    <w:unhideWhenUsed/>
  </w:style>
  <w:style w:type="paragraph" w:styleId="676">
    <w:name w:val="ConsPlusNormal"/>
    <w:next w:val="676"/>
    <w:link w:val="67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677">
    <w:name w:val="Сетка таблицы"/>
    <w:basedOn w:val="674"/>
    <w:next w:val="677"/>
    <w:link w:val="672"/>
    <w:tblPr/>
  </w:style>
  <w:style w:type="paragraph" w:styleId="678">
    <w:name w:val="Абзац списка"/>
    <w:basedOn w:val="672"/>
    <w:next w:val="678"/>
    <w:link w:val="672"/>
    <w:uiPriority w:val="1"/>
    <w:qFormat/>
    <w:pPr>
      <w:contextualSpacing/>
      <w:ind w:left="720"/>
    </w:pPr>
  </w:style>
  <w:style w:type="character" w:styleId="679">
    <w:name w:val="Гиперссылка"/>
    <w:next w:val="679"/>
    <w:link w:val="672"/>
    <w:uiPriority w:val="99"/>
    <w:semiHidden/>
    <w:unhideWhenUsed/>
    <w:rPr>
      <w:color w:val="0000ff"/>
      <w:u w:val="single"/>
    </w:rPr>
  </w:style>
  <w:style w:type="character" w:styleId="680">
    <w:name w:val="Просмотренная гиперссылка"/>
    <w:next w:val="680"/>
    <w:link w:val="672"/>
    <w:uiPriority w:val="99"/>
    <w:semiHidden/>
    <w:unhideWhenUsed/>
    <w:rPr>
      <w:color w:val="800080"/>
      <w:u w:val="single"/>
    </w:rPr>
  </w:style>
  <w:style w:type="paragraph" w:styleId="681">
    <w:name w:val="xl65"/>
    <w:basedOn w:val="672"/>
    <w:next w:val="681"/>
    <w:link w:val="6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>
    <w:name w:val="xl66"/>
    <w:basedOn w:val="672"/>
    <w:next w:val="682"/>
    <w:link w:val="6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683">
    <w:name w:val="xl67"/>
    <w:basedOn w:val="672"/>
    <w:next w:val="683"/>
    <w:link w:val="6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684">
    <w:name w:val="xl68"/>
    <w:basedOn w:val="672"/>
    <w:next w:val="684"/>
    <w:link w:val="6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>
    <w:name w:val="xl69"/>
    <w:basedOn w:val="672"/>
    <w:next w:val="685"/>
    <w:link w:val="6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6">
    <w:name w:val="xl70"/>
    <w:basedOn w:val="672"/>
    <w:next w:val="686"/>
    <w:link w:val="67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687">
    <w:name w:val="xl71"/>
    <w:basedOn w:val="672"/>
    <w:next w:val="687"/>
    <w:link w:val="67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8">
    <w:name w:val="xl72"/>
    <w:basedOn w:val="672"/>
    <w:next w:val="688"/>
    <w:link w:val="6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89">
    <w:name w:val="xl73"/>
    <w:basedOn w:val="672"/>
    <w:next w:val="689"/>
    <w:link w:val="67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0">
    <w:name w:val="xl74"/>
    <w:basedOn w:val="672"/>
    <w:next w:val="690"/>
    <w:link w:val="6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691">
    <w:name w:val="xl75"/>
    <w:basedOn w:val="672"/>
    <w:next w:val="691"/>
    <w:link w:val="6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692">
    <w:name w:val="xl76"/>
    <w:basedOn w:val="672"/>
    <w:next w:val="692"/>
    <w:link w:val="6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3">
    <w:name w:val="xl77"/>
    <w:basedOn w:val="672"/>
    <w:next w:val="693"/>
    <w:link w:val="67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694">
    <w:name w:val="Верхний колонтитул"/>
    <w:basedOn w:val="672"/>
    <w:next w:val="694"/>
    <w:link w:val="69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95">
    <w:name w:val="Верхний колонтитул Знак"/>
    <w:next w:val="695"/>
    <w:link w:val="694"/>
    <w:uiPriority w:val="99"/>
    <w:rPr>
      <w:sz w:val="24"/>
      <w:szCs w:val="24"/>
    </w:rPr>
  </w:style>
  <w:style w:type="paragraph" w:styleId="696">
    <w:name w:val="Нижний колонтитул"/>
    <w:basedOn w:val="672"/>
    <w:next w:val="696"/>
    <w:link w:val="69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97">
    <w:name w:val="Нижний колонтитул Знак"/>
    <w:next w:val="697"/>
    <w:link w:val="696"/>
    <w:uiPriority w:val="99"/>
    <w:rPr>
      <w:sz w:val="24"/>
      <w:szCs w:val="24"/>
    </w:rPr>
  </w:style>
  <w:style w:type="paragraph" w:styleId="698">
    <w:name w:val="Текст выноски"/>
    <w:basedOn w:val="672"/>
    <w:next w:val="698"/>
    <w:link w:val="69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99">
    <w:name w:val="Текст выноски Знак"/>
    <w:next w:val="699"/>
    <w:link w:val="698"/>
    <w:uiPriority w:val="99"/>
    <w:semiHidden/>
    <w:rPr>
      <w:rFonts w:ascii="Segoe UI" w:hAnsi="Segoe UI" w:cs="Segoe UI"/>
      <w:sz w:val="18"/>
      <w:szCs w:val="18"/>
    </w:rPr>
  </w:style>
  <w:style w:type="character" w:styleId="15446" w:default="1">
    <w:name w:val="Default Paragraph Font"/>
    <w:uiPriority w:val="1"/>
    <w:semiHidden/>
    <w:unhideWhenUsed/>
  </w:style>
  <w:style w:type="numbering" w:styleId="15447" w:default="1">
    <w:name w:val="No List"/>
    <w:uiPriority w:val="99"/>
    <w:semiHidden/>
    <w:unhideWhenUsed/>
  </w:style>
  <w:style w:type="table" w:styleId="154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cesirt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ICL</cp:lastModifiedBy>
  <cp:revision>11</cp:revision>
  <dcterms:created xsi:type="dcterms:W3CDTF">2025-09-15T07:42:00Z</dcterms:created>
  <dcterms:modified xsi:type="dcterms:W3CDTF">2025-10-01T12:37:51Z</dcterms:modified>
  <cp:version>917504</cp:version>
</cp:coreProperties>
</file>