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/>
      <w:bookmarkStart w:id="0" w:name="_Toc105952696"/>
      <w:r>
        <w:rPr>
          <w:rFonts w:ascii="Times New Roman" w:hAnsi="Times New Roman" w:cs="Times New Roman"/>
          <w:sz w:val="28"/>
          <w:szCs w:val="28"/>
        </w:rPr>
        <w:t xml:space="preserve">Третье </w:t>
      </w:r>
      <w:r>
        <w:rPr>
          <w:rFonts w:ascii="Times New Roman" w:hAnsi="Times New Roman" w:cs="Times New Roman"/>
          <w:sz w:val="28"/>
          <w:szCs w:val="28"/>
        </w:rPr>
        <w:t xml:space="preserve">заседание </w:t>
      </w:r>
      <w:r>
        <w:rPr>
          <w:rFonts w:ascii="Times New Roman" w:hAnsi="Times New Roman" w:cs="Times New Roman"/>
          <w:bCs/>
          <w:sz w:val="28"/>
          <w:szCs w:val="28"/>
        </w:rPr>
        <w:t xml:space="preserve">Совета </w:t>
      </w:r>
      <w:r>
        <w:rPr>
          <w:rFonts w:ascii="Times New Roman" w:hAnsi="Times New Roman" w:cs="Times New Roman"/>
          <w:bCs/>
          <w:sz w:val="28"/>
          <w:szCs w:val="28"/>
        </w:rPr>
        <w:t xml:space="preserve">Пимерского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Пестречинского муниципального района Республики Татарстан</w:t>
      </w:r>
      <w:r>
        <w:rPr>
          <w:rFonts w:ascii="Times New Roman" w:hAnsi="Times New Roman" w:cs="Times New Roman"/>
          <w:bCs/>
          <w:sz w:val="28"/>
          <w:szCs w:val="28"/>
        </w:rPr>
        <w:t xml:space="preserve"> пятого созыва</w:t>
      </w:r>
      <w:bookmarkStart w:id="1" w:name="_GoBack"/>
      <w:r/>
      <w:bookmarkEnd w:id="1"/>
      <w:r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  <w:outlineLvl w:val="0"/>
      </w:pPr>
      <w:r>
        <w:rPr>
          <w:rFonts w:ascii="Times New Roman" w:hAnsi="Times New Roman" w:cs="Times New Roman"/>
          <w:bCs/>
          <w:sz w:val="28"/>
          <w:szCs w:val="28"/>
        </w:rPr>
        <w:t xml:space="preserve">РЕШЕНИЕ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  <w:outlineLvl w:val="0"/>
      </w:pPr>
      <w:r>
        <w:rPr>
          <w:rFonts w:ascii="Times New Roman" w:hAnsi="Times New Roman" w:cs="Times New Roman"/>
          <w:bCs/>
          <w:sz w:val="28"/>
          <w:szCs w:val="28"/>
        </w:rPr>
        <w:t xml:space="preserve">Совета </w:t>
      </w:r>
      <w:r>
        <w:rPr>
          <w:rFonts w:ascii="Times New Roman" w:hAnsi="Times New Roman" w:cs="Times New Roman"/>
          <w:bCs/>
          <w:sz w:val="28"/>
          <w:szCs w:val="28"/>
        </w:rPr>
        <w:t xml:space="preserve">Пимерского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>
        <w:rPr>
          <w:rFonts w:ascii="Times New Roman" w:hAnsi="Times New Roman" w:cs="Times New Roman"/>
          <w:bCs/>
          <w:sz w:val="28"/>
          <w:szCs w:val="28"/>
        </w:rPr>
        <w:t xml:space="preserve">__ ______ </w:t>
      </w:r>
      <w:r>
        <w:rPr>
          <w:rFonts w:ascii="Times New Roman" w:hAnsi="Times New Roman" w:cs="Times New Roman"/>
          <w:bCs/>
          <w:sz w:val="28"/>
          <w:szCs w:val="28"/>
        </w:rPr>
        <w:t xml:space="preserve">2025 года                                  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№</w:t>
      </w:r>
      <w:r>
        <w:rPr>
          <w:rFonts w:ascii="Times New Roman" w:hAnsi="Times New Roman" w:cs="Times New Roman"/>
          <w:bCs/>
          <w:sz w:val="28"/>
          <w:szCs w:val="28"/>
        </w:rPr>
        <w:t xml:space="preserve"> ___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4818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Совета </w:t>
      </w:r>
      <w:r>
        <w:rPr>
          <w:rFonts w:ascii="Times New Roman" w:hAnsi="Times New Roman" w:cs="Times New Roman"/>
          <w:sz w:val="28"/>
          <w:szCs w:val="28"/>
        </w:rPr>
        <w:t xml:space="preserve">Пимер</w:t>
      </w:r>
      <w:r>
        <w:rPr>
          <w:rFonts w:ascii="Times New Roman" w:hAnsi="Times New Roman" w:cs="Times New Roman"/>
          <w:sz w:val="28"/>
          <w:szCs w:val="28"/>
        </w:rPr>
        <w:t xml:space="preserve">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    декабря 20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г.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103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«О бюджете </w:t>
      </w:r>
      <w:r>
        <w:rPr>
          <w:rFonts w:ascii="Times New Roman" w:hAnsi="Times New Roman" w:cs="Times New Roman"/>
          <w:sz w:val="28"/>
          <w:szCs w:val="28"/>
        </w:rPr>
        <w:t xml:space="preserve">Пимер</w:t>
      </w:r>
      <w:r>
        <w:rPr>
          <w:rFonts w:ascii="Times New Roman" w:hAnsi="Times New Roman" w:cs="Times New Roman"/>
          <w:sz w:val="28"/>
          <w:szCs w:val="28"/>
        </w:rPr>
        <w:t xml:space="preserve">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поселения </w:t>
      </w:r>
      <w:r>
        <w:rPr>
          <w:rFonts w:ascii="Times New Roman" w:hAnsi="Times New Roman"/>
          <w:sz w:val="28"/>
          <w:szCs w:val="28"/>
        </w:rPr>
        <w:t xml:space="preserve">Пестречинского</w:t>
      </w:r>
      <w:r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</w:t>
      </w:r>
      <w:r>
        <w:rPr>
          <w:rFonts w:ascii="Times New Roman" w:hAnsi="Times New Roman" w:cs="Times New Roman"/>
          <w:sz w:val="28"/>
          <w:szCs w:val="28"/>
        </w:rPr>
        <w:t xml:space="preserve">на 20</w:t>
      </w:r>
      <w:r>
        <w:rPr>
          <w:rFonts w:ascii="Times New Roman" w:hAnsi="Times New Roman" w:cs="Times New Roman"/>
          <w:sz w:val="28"/>
          <w:szCs w:val="28"/>
        </w:rPr>
        <w:t xml:space="preserve">25</w:t>
      </w:r>
      <w:r>
        <w:rPr>
          <w:rFonts w:ascii="Times New Roman" w:hAnsi="Times New Roman" w:cs="Times New Roman"/>
          <w:sz w:val="28"/>
          <w:szCs w:val="28"/>
        </w:rPr>
        <w:t xml:space="preserve">г и плановый период </w:t>
      </w:r>
      <w:r>
        <w:rPr>
          <w:rFonts w:ascii="Times New Roman" w:hAnsi="Times New Roman" w:cs="Times New Roman"/>
          <w:sz w:val="28"/>
          <w:szCs w:val="28"/>
        </w:rPr>
        <w:t xml:space="preserve">20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 и 20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7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ов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widowControl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Заслушав информацию </w:t>
      </w:r>
      <w:r>
        <w:rPr>
          <w:rFonts w:ascii="Times New Roman" w:hAnsi="Times New Roman" w:cs="Times New Roman"/>
          <w:sz w:val="28"/>
          <w:szCs w:val="28"/>
        </w:rPr>
        <w:t xml:space="preserve">г</w:t>
      </w:r>
      <w:r>
        <w:rPr>
          <w:rFonts w:ascii="Times New Roman" w:hAnsi="Times New Roman" w:cs="Times New Roman"/>
          <w:sz w:val="28"/>
          <w:szCs w:val="28"/>
        </w:rPr>
        <w:t xml:space="preserve">лавы </w:t>
      </w:r>
      <w:r>
        <w:rPr>
          <w:rFonts w:ascii="Times New Roman" w:hAnsi="Times New Roman" w:cs="Times New Roman"/>
          <w:sz w:val="28"/>
          <w:szCs w:val="28"/>
        </w:rPr>
        <w:t xml:space="preserve">Пимер</w:t>
      </w:r>
      <w:r>
        <w:rPr>
          <w:rFonts w:ascii="Times New Roman" w:hAnsi="Times New Roman" w:cs="Times New Roman"/>
          <w:sz w:val="28"/>
          <w:szCs w:val="28"/>
        </w:rPr>
        <w:t xml:space="preserve">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</w:t>
      </w:r>
      <w:r>
        <w:rPr>
          <w:rFonts w:ascii="Times New Roman" w:hAnsi="Times New Roman" w:cs="Times New Roman"/>
          <w:sz w:val="28"/>
          <w:szCs w:val="28"/>
        </w:rPr>
        <w:t xml:space="preserve">поселения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района, </w:t>
      </w:r>
      <w:r>
        <w:rPr>
          <w:rFonts w:ascii="Times New Roman" w:hAnsi="Times New Roman" w:cs="Times New Roman"/>
          <w:bCs/>
          <w:sz w:val="28"/>
          <w:szCs w:val="28"/>
        </w:rPr>
        <w:t xml:space="preserve">Совет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Пимер</w:t>
      </w:r>
      <w:r>
        <w:rPr>
          <w:rFonts w:ascii="Times New Roman" w:hAnsi="Times New Roman" w:cs="Times New Roman"/>
          <w:bCs/>
          <w:sz w:val="28"/>
          <w:szCs w:val="28"/>
        </w:rPr>
        <w:t xml:space="preserve">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сельского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поселения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района Республики Татарстан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решил: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Внести</w:t>
      </w:r>
      <w:r>
        <w:rPr>
          <w:rFonts w:ascii="Times New Roman" w:hAnsi="Times New Roman" w:cs="Times New Roman"/>
          <w:sz w:val="28"/>
          <w:szCs w:val="28"/>
        </w:rPr>
        <w:t xml:space="preserve"> в решение Совета </w:t>
      </w:r>
      <w:r>
        <w:rPr>
          <w:rFonts w:ascii="Times New Roman" w:hAnsi="Times New Roman" w:cs="Times New Roman"/>
          <w:sz w:val="28"/>
          <w:szCs w:val="28"/>
        </w:rPr>
        <w:t xml:space="preserve">Пимерского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от 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декабря 20</w:t>
      </w:r>
      <w:r>
        <w:rPr>
          <w:rFonts w:ascii="Times New Roman" w:hAnsi="Times New Roman" w:cs="Times New Roman"/>
          <w:sz w:val="28"/>
          <w:szCs w:val="28"/>
        </w:rPr>
        <w:t xml:space="preserve">24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 xml:space="preserve">ода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 xml:space="preserve">103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«О бюджете </w:t>
      </w:r>
      <w:r>
        <w:rPr>
          <w:rFonts w:ascii="Times New Roman" w:hAnsi="Times New Roman" w:cs="Times New Roman"/>
          <w:sz w:val="28"/>
          <w:szCs w:val="28"/>
        </w:rPr>
        <w:t xml:space="preserve">Пимерского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>
        <w:rPr>
          <w:rFonts w:ascii="Times New Roman" w:hAnsi="Times New Roman" w:cs="Times New Roman"/>
          <w:sz w:val="28"/>
          <w:szCs w:val="28"/>
        </w:rPr>
        <w:t xml:space="preserve">на 20</w:t>
      </w:r>
      <w:r>
        <w:rPr>
          <w:rFonts w:ascii="Times New Roman" w:hAnsi="Times New Roman" w:cs="Times New Roman"/>
          <w:sz w:val="28"/>
          <w:szCs w:val="28"/>
        </w:rPr>
        <w:t xml:space="preserve">25</w:t>
      </w:r>
      <w:r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 xml:space="preserve">7</w:t>
      </w:r>
      <w:r>
        <w:rPr>
          <w:rFonts w:ascii="Times New Roman" w:hAnsi="Times New Roman" w:cs="Times New Roman"/>
          <w:sz w:val="28"/>
          <w:szCs w:val="28"/>
        </w:rPr>
        <w:t xml:space="preserve"> годов» следующие изменения: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1.</w:t>
      </w:r>
      <w:r>
        <w:rPr>
          <w:rFonts w:ascii="Times New Roman" w:hAnsi="Times New Roman" w:cs="Times New Roman"/>
          <w:sz w:val="28"/>
          <w:szCs w:val="28"/>
        </w:rPr>
        <w:t xml:space="preserve"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пункте 1</w:t>
      </w:r>
      <w:r>
        <w:rPr>
          <w:rFonts w:ascii="Times New Roman" w:hAnsi="Times New Roman" w:cs="Times New Roman"/>
          <w:sz w:val="28"/>
          <w:szCs w:val="28"/>
        </w:rPr>
        <w:t xml:space="preserve">: 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в </w:t>
      </w:r>
      <w:r>
        <w:rPr>
          <w:rFonts w:ascii="Times New Roman" w:hAnsi="Times New Roman" w:cs="Times New Roman"/>
          <w:sz w:val="28"/>
          <w:szCs w:val="28"/>
        </w:rPr>
        <w:t xml:space="preserve">абзаце первом цифры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5371,5</w:t>
      </w:r>
      <w:r>
        <w:rPr>
          <w:rFonts w:ascii="Times New Roman" w:hAnsi="Times New Roman" w:cs="Times New Roman"/>
          <w:sz w:val="28"/>
          <w:szCs w:val="28"/>
        </w:rPr>
        <w:t xml:space="preserve">» заменить на цифры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7786,7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в </w:t>
      </w:r>
      <w:r>
        <w:rPr>
          <w:rFonts w:ascii="Times New Roman" w:hAnsi="Times New Roman" w:cs="Times New Roman"/>
          <w:sz w:val="28"/>
          <w:szCs w:val="28"/>
        </w:rPr>
        <w:t xml:space="preserve">абзаце втором цифры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5812,0</w:t>
      </w:r>
      <w:r>
        <w:rPr>
          <w:rFonts w:ascii="Times New Roman" w:hAnsi="Times New Roman" w:cs="Times New Roman"/>
          <w:sz w:val="28"/>
          <w:szCs w:val="28"/>
        </w:rPr>
        <w:t xml:space="preserve">» заменить на </w:t>
      </w:r>
      <w:r>
        <w:rPr>
          <w:rFonts w:ascii="Times New Roman" w:hAnsi="Times New Roman" w:cs="Times New Roman"/>
          <w:sz w:val="28"/>
          <w:szCs w:val="28"/>
        </w:rPr>
        <w:t xml:space="preserve">цифры «</w:t>
      </w:r>
      <w:r>
        <w:rPr>
          <w:rFonts w:ascii="Times New Roman" w:hAnsi="Times New Roman" w:cs="Times New Roman"/>
          <w:sz w:val="28"/>
          <w:szCs w:val="28"/>
        </w:rPr>
        <w:t xml:space="preserve">8241,3</w:t>
      </w:r>
      <w:r>
        <w:rPr>
          <w:rFonts w:ascii="Times New Roman" w:hAnsi="Times New Roman" w:cs="Times New Roman"/>
          <w:sz w:val="28"/>
          <w:szCs w:val="28"/>
        </w:rPr>
        <w:t xml:space="preserve">»;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абзаце третьем слова «дефицит бюджета равен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440,5</w:t>
      </w:r>
      <w:r>
        <w:rPr>
          <w:rFonts w:ascii="Times New Roman" w:hAnsi="Times New Roman" w:cs="Times New Roman"/>
          <w:sz w:val="28"/>
          <w:szCs w:val="28"/>
        </w:rPr>
        <w:t xml:space="preserve">» заменить словами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дефицит бюджета </w:t>
      </w:r>
      <w:r>
        <w:rPr>
          <w:rFonts w:ascii="Times New Roman" w:hAnsi="Times New Roman" w:cs="Times New Roman"/>
          <w:sz w:val="28"/>
          <w:szCs w:val="28"/>
        </w:rPr>
        <w:t xml:space="preserve">Пимерского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сумме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454,6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widowControl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1.</w:t>
      </w: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В п</w:t>
      </w:r>
      <w:r>
        <w:rPr>
          <w:rFonts w:ascii="Times New Roman" w:hAnsi="Times New Roman" w:cs="Times New Roman"/>
          <w:sz w:val="28"/>
          <w:szCs w:val="28"/>
        </w:rPr>
        <w:t xml:space="preserve">риложени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№ 1 </w:t>
      </w:r>
      <w:r>
        <w:rPr>
          <w:rFonts w:ascii="Times New Roman" w:hAnsi="Times New Roman" w:cs="Times New Roman"/>
          <w:sz w:val="28"/>
          <w:szCs w:val="28"/>
        </w:rPr>
        <w:t xml:space="preserve">таблицу 1 </w:t>
      </w:r>
      <w:r>
        <w:rPr>
          <w:rFonts w:ascii="Times New Roman" w:hAnsi="Times New Roman" w:cs="Times New Roman"/>
          <w:sz w:val="28"/>
          <w:szCs w:val="28"/>
        </w:rPr>
        <w:t xml:space="preserve">изложить в следующей редакции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lef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7088" w:firstLine="0"/>
        <w:widowControl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Приложение № 1 к решению</w:t>
      </w:r>
      <w:r>
        <w:rPr>
          <w:rFonts w:ascii="Times New Roman" w:hAnsi="Times New Roman" w:cs="Times New Roman"/>
          <w:bCs/>
        </w:rPr>
        <w:t xml:space="preserve"> Совета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</w:rPr>
        <w:t xml:space="preserve">Пимерского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</w:r>
    </w:p>
    <w:p>
      <w:pPr>
        <w:ind w:left="7088" w:firstLine="0"/>
        <w:widowControl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сельского поселения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</w:r>
    </w:p>
    <w:p>
      <w:pPr>
        <w:ind w:left="7088" w:firstLine="0"/>
        <w:widowControl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от </w:t>
      </w:r>
      <w:r>
        <w:rPr>
          <w:rFonts w:ascii="Times New Roman" w:hAnsi="Times New Roman" w:cs="Times New Roman"/>
        </w:rPr>
        <w:t xml:space="preserve">1</w:t>
      </w:r>
      <w:r>
        <w:rPr>
          <w:rFonts w:ascii="Times New Roman" w:hAnsi="Times New Roman" w:cs="Times New Roman"/>
        </w:rPr>
        <w:t xml:space="preserve">3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декабря 20</w:t>
      </w:r>
      <w:r>
        <w:rPr>
          <w:rFonts w:ascii="Times New Roman" w:hAnsi="Times New Roman" w:cs="Times New Roman"/>
        </w:rPr>
        <w:t xml:space="preserve">24</w:t>
      </w:r>
      <w:r>
        <w:rPr>
          <w:rFonts w:ascii="Times New Roman" w:hAnsi="Times New Roman" w:cs="Times New Roman"/>
        </w:rPr>
        <w:t xml:space="preserve"> г. № </w:t>
      </w:r>
      <w:r>
        <w:rPr>
          <w:rFonts w:ascii="Times New Roman" w:hAnsi="Times New Roman" w:cs="Times New Roman"/>
        </w:rPr>
        <w:t xml:space="preserve">103</w:t>
      </w:r>
      <w:r>
        <w:rPr>
          <w:rFonts w:ascii="Times New Roman" w:hAnsi="Times New Roman" w:cs="Times New Roman"/>
          <w:bCs/>
        </w:rPr>
      </w:r>
    </w:p>
    <w:p>
      <w:pPr>
        <w:ind w:firstLine="0"/>
        <w:jc w:val="lef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0"/>
        <w:jc w:val="righ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Источники финансирования дефицита бюджета</w:t>
      </w:r>
      <w:r>
        <w:rPr>
          <w:rFonts w:ascii="Times New Roman" w:hAnsi="Times New Roman" w:cs="Times New Roman"/>
          <w:sz w:val="24"/>
          <w:szCs w:val="24"/>
        </w:rPr>
        <w:t xml:space="preserve"> Пимерского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Пестречинского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района </w:t>
      </w:r>
      <w:r>
        <w:rPr>
          <w:rFonts w:ascii="Times New Roman" w:hAnsi="Times New Roman" w:cs="Times New Roman"/>
          <w:sz w:val="24"/>
          <w:szCs w:val="24"/>
        </w:rPr>
        <w:t xml:space="preserve">Республики Татарстан </w:t>
      </w:r>
      <w:r>
        <w:rPr>
          <w:rFonts w:ascii="Times New Roman" w:hAnsi="Times New Roman" w:cs="Times New Roman"/>
          <w:sz w:val="24"/>
          <w:szCs w:val="24"/>
        </w:rPr>
        <w:t xml:space="preserve">на 20</w:t>
      </w:r>
      <w:r>
        <w:rPr>
          <w:rFonts w:ascii="Times New Roman" w:hAnsi="Times New Roman" w:cs="Times New Roman"/>
          <w:sz w:val="24"/>
          <w:szCs w:val="24"/>
        </w:rPr>
        <w:t xml:space="preserve">25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40"/>
        <w:jc w:val="center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(</w:t>
      </w:r>
      <w:r>
        <w:rPr>
          <w:rFonts w:ascii="Times New Roman" w:hAnsi="Times New Roman" w:cs="Times New Roman"/>
          <w:sz w:val="24"/>
          <w:szCs w:val="24"/>
        </w:rPr>
        <w:t xml:space="preserve">тыс. рублей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0" w:type="auto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ook w:val="01E0" w:firstRow="1" w:lastRow="1" w:firstColumn="1" w:lastColumn="1" w:noHBand="0" w:noVBand="0"/>
      </w:tblPr>
      <w:tblGrid>
        <w:gridCol w:w="2776"/>
        <w:gridCol w:w="5837"/>
        <w:gridCol w:w="1503"/>
      </w:tblGrid>
      <w:tr>
        <w:tblPrEx/>
        <w:trPr>
          <w:cantSplit/>
          <w:trHeight w:val="585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center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sz w:val="24"/>
                <w:szCs w:val="24"/>
              </w:rPr>
              <w:outlineLvl w:val="6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показателя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center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sz w:val="24"/>
                <w:szCs w:val="24"/>
              </w:rPr>
              <w:outlineLvl w:val="6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  <w:outlineLvl w:val="6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01 00 00 00 00 0000 000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Источники внутреннего финансирования дефицита бюджета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454,6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01 05 00 00 00 0000 000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Изменение остатков средств на счетах по учету средств бюджета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454,6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45"/>
        </w:trPr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  <w:outlineLvl w:val="4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01 05 00 00 00 0000 500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остатков средств бюджетов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7786,7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45"/>
        </w:trPr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  <w:outlineLvl w:val="4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01 05 02 00 00 0000 500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прочих остатков средств бюджетов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7786,7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45"/>
        </w:trPr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  <w:outlineLvl w:val="4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01 05 02 01 00 0000 510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прочих остатков денежных средств бюджетов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7786,7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45"/>
        </w:trPr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  <w:outlineLvl w:val="4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01 05 02 01 10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0000 510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прочих остатков денежных средств бюджета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сельского поселения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7786,7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01 05 00 00 00 0000 600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остатков средств бюджетов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8241,3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01 05 02 00 00 0000 600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прочих остатков средств бюджетов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8241,3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01 05 02 01 00 0000 610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прочих остатков денежных средств бюджетов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8241,3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01 05 02 01 10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0000 610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 прочих остатков денежных средств  бюджета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сельского поселения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8241,3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1.3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В приложении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 таблицу</w:t>
      </w:r>
      <w:r>
        <w:rPr>
          <w:rFonts w:ascii="Times New Roman" w:hAnsi="Times New Roman" w:cs="Times New Roman"/>
          <w:sz w:val="28"/>
          <w:szCs w:val="28"/>
        </w:rPr>
        <w:t xml:space="preserve"> 1 изложить в следующей редакции: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bookmarkEnd w:id="0"/>
      <w:r>
        <w:rPr>
          <w:rFonts w:ascii="Times New Roman" w:hAnsi="Times New Roman" w:cs="Times New Roman"/>
          <w:sz w:val="28"/>
          <w:szCs w:val="28"/>
        </w:rPr>
      </w:r>
    </w:p>
    <w:p>
      <w:pPr>
        <w:ind w:left="7088" w:firstLine="0"/>
        <w:widowControl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Приложение № 2 к решению Совета </w:t>
      </w:r>
      <w:r>
        <w:rPr>
          <w:rFonts w:ascii="Times New Roman" w:hAnsi="Times New Roman" w:cs="Times New Roman"/>
        </w:rPr>
        <w:t xml:space="preserve">Пимерского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</w:r>
    </w:p>
    <w:p>
      <w:pPr>
        <w:ind w:left="7088" w:firstLine="0"/>
        <w:widowControl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сельского поселения </w:t>
      </w:r>
      <w:r>
        <w:rPr>
          <w:rFonts w:ascii="Times New Roman" w:hAnsi="Times New Roman" w:cs="Times New Roman"/>
          <w:bCs/>
        </w:rPr>
      </w:r>
    </w:p>
    <w:p>
      <w:pPr>
        <w:ind w:left="7088" w:firstLine="0"/>
        <w:widowControl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от </w:t>
      </w:r>
      <w:r>
        <w:rPr>
          <w:rFonts w:ascii="Times New Roman" w:hAnsi="Times New Roman" w:cs="Times New Roman"/>
        </w:rPr>
        <w:t xml:space="preserve">13 декабря 2024 г. № 103</w:t>
      </w:r>
      <w:r>
        <w:rPr>
          <w:rFonts w:ascii="Times New Roman" w:hAnsi="Times New Roman" w:cs="Times New Roman"/>
          <w:bCs/>
        </w:rPr>
      </w:r>
    </w:p>
    <w:p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1"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Объемы прогнозируемых </w:t>
      </w:r>
      <w:r>
        <w:rPr>
          <w:rFonts w:ascii="Times New Roman" w:hAnsi="Times New Roman" w:cs="Times New Roman"/>
          <w:sz w:val="24"/>
          <w:szCs w:val="24"/>
        </w:rPr>
        <w:t xml:space="preserve">доходов бюджета </w:t>
      </w:r>
      <w:r>
        <w:rPr>
          <w:rFonts w:ascii="Times New Roman" w:hAnsi="Times New Roman" w:cs="Times New Roman"/>
          <w:sz w:val="24"/>
          <w:szCs w:val="24"/>
        </w:rPr>
        <w:t xml:space="preserve">Пимерского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Пестречинского</w:t>
      </w:r>
      <w:r>
        <w:rPr>
          <w:rFonts w:ascii="Times New Roman" w:hAnsi="Times New Roman"/>
          <w:sz w:val="24"/>
          <w:szCs w:val="24"/>
        </w:rPr>
        <w:t xml:space="preserve"> муниципального района Республики Татарстан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1"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2025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год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1"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(</w:t>
      </w:r>
      <w:r>
        <w:rPr>
          <w:rFonts w:ascii="Times New Roman" w:hAnsi="Times New Roman" w:cs="Times New Roman"/>
          <w:sz w:val="24"/>
          <w:szCs w:val="24"/>
        </w:rPr>
        <w:t xml:space="preserve">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рублей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10673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5813"/>
        <w:gridCol w:w="3060"/>
        <w:gridCol w:w="1800"/>
      </w:tblGrid>
      <w:tr>
        <w:tblPrEx/>
        <w:trPr/>
        <w:tc>
          <w:tcPr>
            <w:tcW w:w="581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дохода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81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Налоговые и неналоговые доходы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1 00 00000 00 0000 000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547,3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r>
          </w:p>
        </w:tc>
      </w:tr>
      <w:tr>
        <w:tblPrEx/>
        <w:trPr/>
        <w:tc>
          <w:tcPr>
            <w:tcW w:w="581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Налоги на прибыль, доходы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1 01 00000 00 0000 000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19,2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581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Налог на доходы физических лиц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1 01 02000 01 0000 110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81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Налоги на имущество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1 06 00000 00 0000 000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389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581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Налог на имущество физических лиц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1 06 01000 00 0000 110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81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Налог на имущество физических лиц, взимаемый по ставкам, применяемым к объектам налогообложения,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расположенным в границах сельских поселений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1 06 01030 10 0000 110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81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Земельный налог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1 06 06000 00 0000 110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274,0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81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Средства самообложения граждан, зачисляемые в бюджеты сельских поселений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1 17 14030 10 0000 150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139,1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81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Безвозмездные перечисления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2 00 00000 00 0000 000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7239,4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581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перечисления  от других бюджетов бюджетной системы Российской 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2 02 00000 00 0000 000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7239,4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81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Дотации бюджетам бюджетной системы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2 02 10000 00 0000 150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1271,0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81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Дотации на выравнивание бюджетной обеспеченности из бюджетов муниципальных районов, городских округов с внутригородским делением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2 02 16001 00 0000 150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1271,0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81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Дотации бюджетам сельских поселений на выравнивание бюджетной обеспеченности из бюджетов муниципальных районов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2 02 16001 10 0000 150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1271,0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81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Субвенции бюджетам бюджетной системы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2 02 30000 00 0000 150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127,4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81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2 02 35118 00 0000 150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127,4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81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2 02 35118 10 0000 150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127,4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Прочие межбюджетные трансферты, передаваемые бюджетам сельских поселений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2 02 49999 10 0000 150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5841,0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81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доходов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7786,7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r>
          </w:p>
        </w:tc>
      </w:tr>
    </w:tbl>
    <w:p>
      <w:pPr>
        <w:pStyle w:val="721"/>
        <w:ind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1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приложении №3</w:t>
      </w:r>
      <w:r>
        <w:rPr>
          <w:rFonts w:ascii="Times New Roman" w:hAnsi="Times New Roman" w:cs="Times New Roman"/>
          <w:sz w:val="28"/>
          <w:szCs w:val="28"/>
        </w:rPr>
        <w:t xml:space="preserve"> таблицу </w:t>
      </w:r>
      <w:r>
        <w:rPr>
          <w:rFonts w:ascii="Times New Roman" w:hAnsi="Times New Roman" w:cs="Times New Roman"/>
          <w:sz w:val="28"/>
          <w:szCs w:val="28"/>
        </w:rPr>
        <w:t xml:space="preserve">1 изложить в следующей редакции</w:t>
      </w:r>
      <w:r>
        <w:rPr>
          <w:rFonts w:ascii="Times New Roman" w:hAnsi="Times New Roman" w:cs="Times New Roman"/>
          <w:sz w:val="28"/>
          <w:szCs w:val="28"/>
        </w:rPr>
        <w:t xml:space="preserve">: 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670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7088" w:firstLine="0"/>
        <w:widowControl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Приложение № 3 к решению Совета </w:t>
      </w:r>
      <w:r>
        <w:rPr>
          <w:rFonts w:ascii="Times New Roman" w:hAnsi="Times New Roman" w:cs="Times New Roman"/>
        </w:rPr>
        <w:t xml:space="preserve">Пимерского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</w:r>
    </w:p>
    <w:p>
      <w:pPr>
        <w:ind w:left="7088" w:firstLine="0"/>
        <w:widowControl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сельского поселения </w:t>
      </w:r>
      <w:r>
        <w:rPr>
          <w:rFonts w:ascii="Times New Roman" w:hAnsi="Times New Roman" w:cs="Times New Roman"/>
          <w:bCs/>
        </w:rPr>
      </w:r>
    </w:p>
    <w:p>
      <w:pPr>
        <w:ind w:left="7088" w:firstLine="0"/>
        <w:widowControl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от </w:t>
      </w:r>
      <w:r>
        <w:rPr>
          <w:rFonts w:ascii="Times New Roman" w:hAnsi="Times New Roman" w:cs="Times New Roman"/>
        </w:rPr>
        <w:t xml:space="preserve">13 декабря 2024 г. № 103</w:t>
      </w:r>
      <w:r>
        <w:rPr>
          <w:rFonts w:ascii="Times New Roman" w:hAnsi="Times New Roman" w:cs="Times New Roman"/>
          <w:bCs/>
        </w:rPr>
      </w:r>
    </w:p>
    <w:p>
      <w:pPr>
        <w:tabs>
          <w:tab w:val="left" w:pos="8151" w:leader="none"/>
        </w:tabs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right"/>
        <w:tabs>
          <w:tab w:val="left" w:pos="8151" w:leader="none"/>
        </w:tabs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</w:t>
      </w:r>
      <w:r>
        <w:rPr>
          <w:rFonts w:ascii="Times New Roman" w:hAnsi="Times New Roman" w:cs="Times New Roman"/>
          <w:bCs/>
          <w:sz w:val="28"/>
          <w:szCs w:val="28"/>
        </w:rPr>
        <w:t xml:space="preserve">аблица 1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Распределение бюджетных </w:t>
      </w:r>
      <w:r>
        <w:rPr>
          <w:rFonts w:ascii="Times New Roman" w:hAnsi="Times New Roman" w:cs="Times New Roman"/>
          <w:sz w:val="24"/>
          <w:szCs w:val="24"/>
        </w:rPr>
        <w:t xml:space="preserve">ассигнований по</w:t>
      </w:r>
      <w:r>
        <w:rPr>
          <w:rFonts w:ascii="Times New Roman" w:hAnsi="Times New Roman" w:cs="Times New Roman"/>
          <w:sz w:val="24"/>
          <w:szCs w:val="24"/>
        </w:rPr>
        <w:t xml:space="preserve"> ведомственной структуре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расходов бюджета на 2025</w:t>
      </w:r>
      <w:r>
        <w:rPr>
          <w:rFonts w:ascii="Times New Roman" w:hAnsi="Times New Roman" w:cs="Times New Roman"/>
          <w:sz w:val="24"/>
          <w:szCs w:val="24"/>
        </w:rPr>
        <w:t xml:space="preserve"> год </w:t>
      </w:r>
      <w:r>
        <w:rPr>
          <w:rFonts w:ascii="Times New Roman" w:hAnsi="Times New Roman" w:cs="Times New Roman"/>
          <w:sz w:val="24"/>
          <w:szCs w:val="24"/>
        </w:rPr>
        <w:t xml:space="preserve">Пимерского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Пестречинского</w:t>
      </w:r>
      <w:r>
        <w:rPr>
          <w:rFonts w:ascii="Times New Roman" w:hAnsi="Times New Roman"/>
          <w:sz w:val="24"/>
          <w:szCs w:val="24"/>
        </w:rPr>
        <w:t xml:space="preserve"> муниципального района Республики Татарстан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right="-567" w:firstLine="0"/>
        <w:jc w:val="left"/>
        <w:spacing w:after="120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(тыс.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рублей</w:t>
      </w:r>
      <w:r>
        <w:rPr>
          <w:rFonts w:ascii="Times New Roman" w:hAnsi="Times New Roman" w:cs="Times New Roman"/>
          <w:bCs/>
          <w:sz w:val="24"/>
          <w:szCs w:val="24"/>
        </w:rPr>
        <w:t xml:space="preserve">)</w:t>
      </w:r>
      <w:r>
        <w:rPr>
          <w:rFonts w:ascii="Times New Roman" w:hAnsi="Times New Roman" w:cs="Times New Roman"/>
          <w:bCs/>
          <w:sz w:val="24"/>
          <w:szCs w:val="24"/>
        </w:rPr>
      </w:r>
    </w:p>
    <w:tbl>
      <w:tblPr>
        <w:tblW w:w="11199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A0" w:firstRow="1" w:lastRow="0" w:firstColumn="1" w:lastColumn="0" w:noHBand="0" w:noVBand="0"/>
      </w:tblPr>
      <w:tblGrid>
        <w:gridCol w:w="5812"/>
        <w:gridCol w:w="993"/>
        <w:gridCol w:w="567"/>
        <w:gridCol w:w="567"/>
        <w:gridCol w:w="1559"/>
        <w:gridCol w:w="709"/>
        <w:gridCol w:w="992"/>
      </w:tblGrid>
      <w:tr>
        <w:tblPrEx/>
        <w:trPr>
          <w:cantSplit/>
          <w:trHeight w:val="336"/>
        </w:trPr>
        <w:tc>
          <w:tcPr>
            <w:tcW w:w="581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Ведомство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ЦСР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jc w:val="left"/>
              <w:spacing w:line="276" w:lineRule="auto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336"/>
        </w:trPr>
        <w:tc>
          <w:tcPr>
            <w:tcW w:w="581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Пимерского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961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961,9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336"/>
        </w:trPr>
        <w:tc>
          <w:tcPr>
            <w:tcW w:w="581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961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961,9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289"/>
        </w:trPr>
        <w:tc>
          <w:tcPr>
            <w:tcW w:w="581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Функционирование высшего должностного лица субъекта Российской Федерации и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961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961,9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289"/>
        </w:trPr>
        <w:tc>
          <w:tcPr>
            <w:tcW w:w="5812" w:type="dxa"/>
            <w:vAlign w:val="bottom"/>
            <w:textDirection w:val="lrTb"/>
            <w:noWrap w:val="false"/>
          </w:tcPr>
          <w:p>
            <w:pPr>
              <w:ind w:firstLine="0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firstLine="0"/>
              <w:jc w:val="center"/>
              <w:spacing w:after="140"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pacing w:after="140"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pacing w:after="140"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pacing w:after="140"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961,9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289"/>
        </w:trPr>
        <w:tc>
          <w:tcPr>
            <w:tcW w:w="5812" w:type="dxa"/>
            <w:vAlign w:val="bottom"/>
            <w:textDirection w:val="lrTb"/>
            <w:noWrap w:val="false"/>
          </w:tcPr>
          <w:p>
            <w:pPr>
              <w:ind w:firstLine="0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firstLine="0"/>
              <w:jc w:val="center"/>
              <w:spacing w:after="140"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pacing w:after="140"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pacing w:after="140"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pacing w:after="140"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961,9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289"/>
        </w:trPr>
        <w:tc>
          <w:tcPr>
            <w:tcW w:w="5812" w:type="dxa"/>
            <w:vAlign w:val="bottom"/>
            <w:textDirection w:val="lrTb"/>
            <w:noWrap w:val="false"/>
          </w:tcPr>
          <w:p>
            <w:pPr>
              <w:ind w:firstLine="0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961,9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289"/>
        </w:trPr>
        <w:tc>
          <w:tcPr>
            <w:tcW w:w="581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Исполнительный комитет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Пимерского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7279,4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>
          <w:cantSplit/>
          <w:trHeight w:val="289"/>
        </w:trPr>
        <w:tc>
          <w:tcPr>
            <w:tcW w:w="581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1100,3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>
          <w:cantSplit/>
          <w:trHeight w:val="289"/>
        </w:trPr>
        <w:tc>
          <w:tcPr>
            <w:tcW w:w="5812" w:type="dxa"/>
            <w:vAlign w:val="bottom"/>
            <w:textDirection w:val="lrTb"/>
            <w:noWrap w:val="false"/>
          </w:tcPr>
          <w:p>
            <w:pPr>
              <w:ind w:firstLine="0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firstLine="0"/>
              <w:jc w:val="center"/>
              <w:spacing w:after="140"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pacing w:after="140"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pacing w:after="140"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pacing w:after="140"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1094,7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81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аппарат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1094,7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1449"/>
        </w:trPr>
        <w:tc>
          <w:tcPr>
            <w:tcW w:w="5812" w:type="dxa"/>
            <w:vAlign w:val="bottom"/>
            <w:textDirection w:val="lrTb"/>
            <w:noWrap w:val="false"/>
          </w:tcPr>
          <w:p>
            <w:pPr>
              <w:ind w:firstLine="0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892,3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812" w:type="dxa"/>
            <w:vAlign w:val="bottom"/>
            <w:textDirection w:val="lrTb"/>
            <w:noWrap w:val="false"/>
          </w:tcPr>
          <w:p>
            <w:pPr>
              <w:ind w:firstLine="0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vAlign w:val="bottom"/>
            <w:textDirection w:val="lrTb"/>
            <w:noWrap w:val="false"/>
          </w:tcPr>
          <w:p>
            <w:pPr>
              <w:ind w:firstLine="0"/>
              <w:jc w:val="left"/>
              <w:spacing w:after="140"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pacing w:after="140"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197,5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812" w:type="dxa"/>
            <w:vAlign w:val="bottom"/>
            <w:textDirection w:val="lrTb"/>
            <w:noWrap w:val="false"/>
          </w:tcPr>
          <w:p>
            <w:pPr>
              <w:ind w:firstLine="0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vAlign w:val="bottom"/>
            <w:textDirection w:val="lrTb"/>
            <w:noWrap w:val="false"/>
          </w:tcPr>
          <w:p>
            <w:pPr>
              <w:ind w:firstLine="0"/>
              <w:jc w:val="left"/>
              <w:spacing w:after="140"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pacing w:after="140"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4,9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812" w:type="dxa"/>
            <w:textDirection w:val="lrTb"/>
            <w:noWrap w:val="false"/>
          </w:tcPr>
          <w:p>
            <w:pPr>
              <w:ind w:firstLine="34"/>
              <w:jc w:val="left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Уплата налога на имущество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firstLine="34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34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34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34"/>
              <w:jc w:val="left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left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5,6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812" w:type="dxa"/>
            <w:textDirection w:val="lrTb"/>
            <w:noWrap w:val="false"/>
          </w:tcPr>
          <w:p>
            <w:pPr>
              <w:ind w:firstLine="34"/>
              <w:jc w:val="left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firstLine="34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34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34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34"/>
              <w:jc w:val="left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left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5,6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81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Национальная оборона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127,4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81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Мобилизационная и вневойсковая подготовка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127,4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81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127,4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81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первичного воинского учета на территориях, где отсутствуют военные комиссариаты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127,4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81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jc w:val="left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112,4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81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81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Национальная экономика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81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Дорожное хозяйство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81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Строительство, содержание и ремонт автомобильных дорог в границах поселений в рамках благоустройства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81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left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81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Жилищно-коммунальное хозяйство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5881,8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81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left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5881,8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81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восстановлению уличного освещения населенных пунктов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left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297,6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81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left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297,6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81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озеленение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left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289,9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81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мест захоронения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left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81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left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81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мероприятия по благоустройству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left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4328,1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81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left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4328,1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81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left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81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left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0840144091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81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left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0310105410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81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left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0310105410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81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РАСХОДОВ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8241,3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</w:tr>
    </w:tbl>
    <w:p>
      <w:pPr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1.5.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В приложении №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4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таблицу 1 изложить в следующей редакции: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left="5670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7088" w:firstLine="0"/>
        <w:widowControl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Приложение № 4 к решению Совета </w:t>
      </w:r>
      <w:r>
        <w:rPr>
          <w:rFonts w:ascii="Times New Roman" w:hAnsi="Times New Roman" w:cs="Times New Roman"/>
        </w:rPr>
        <w:t xml:space="preserve">Пимерского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</w:r>
    </w:p>
    <w:p>
      <w:pPr>
        <w:ind w:left="7088" w:firstLine="0"/>
        <w:widowControl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сельского поселения </w:t>
      </w:r>
      <w:r>
        <w:rPr>
          <w:rFonts w:ascii="Times New Roman" w:hAnsi="Times New Roman" w:cs="Times New Roman"/>
          <w:bCs/>
        </w:rPr>
      </w:r>
    </w:p>
    <w:p>
      <w:pPr>
        <w:ind w:left="7088" w:firstLine="0"/>
        <w:widowControl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от </w:t>
      </w:r>
      <w:r>
        <w:rPr>
          <w:rFonts w:ascii="Times New Roman" w:hAnsi="Times New Roman" w:cs="Times New Roman"/>
        </w:rPr>
        <w:t xml:space="preserve">13 декабря 2024 г. № 103</w:t>
      </w:r>
      <w:r>
        <w:rPr>
          <w:rFonts w:ascii="Times New Roman" w:hAnsi="Times New Roman" w:cs="Times New Roman"/>
          <w:bCs/>
        </w:rPr>
      </w:r>
    </w:p>
    <w:p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Т</w:t>
      </w:r>
      <w:r>
        <w:rPr>
          <w:rFonts w:ascii="Times New Roman" w:hAnsi="Times New Roman" w:cs="Times New Roman"/>
          <w:bCs/>
          <w:sz w:val="24"/>
          <w:szCs w:val="24"/>
        </w:rPr>
        <w:t xml:space="preserve">аблица 1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Распределение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бюджетных ассигнований </w:t>
      </w:r>
      <w:r>
        <w:rPr>
          <w:rFonts w:ascii="Times New Roman" w:hAnsi="Times New Roman" w:cs="Times New Roman"/>
          <w:sz w:val="24"/>
          <w:szCs w:val="24"/>
        </w:rPr>
        <w:t xml:space="preserve">бюджета </w:t>
      </w:r>
      <w:r>
        <w:rPr>
          <w:rFonts w:ascii="Times New Roman" w:hAnsi="Times New Roman" w:cs="Times New Roman"/>
          <w:sz w:val="24"/>
          <w:szCs w:val="24"/>
        </w:rPr>
        <w:t xml:space="preserve">Пимерского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Пестречинского</w:t>
      </w:r>
      <w:r>
        <w:rPr>
          <w:rFonts w:ascii="Times New Roman" w:hAnsi="Times New Roman"/>
          <w:sz w:val="24"/>
          <w:szCs w:val="24"/>
        </w:rPr>
        <w:t xml:space="preserve"> муниципального района Республики Татарстан </w:t>
      </w:r>
      <w:r>
        <w:rPr>
          <w:rFonts w:ascii="Times New Roman" w:hAnsi="Times New Roman" w:cs="Times New Roman"/>
          <w:sz w:val="24"/>
          <w:szCs w:val="24"/>
        </w:rPr>
        <w:t xml:space="preserve">по разделам и подразделам, целевым статьям и группам </w:t>
      </w:r>
      <w:r>
        <w:rPr>
          <w:rFonts w:ascii="Times New Roman" w:hAnsi="Times New Roman" w:cs="Times New Roman"/>
          <w:sz w:val="24"/>
          <w:szCs w:val="24"/>
        </w:rPr>
        <w:t xml:space="preserve">видов расходов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класси</w:t>
      </w:r>
      <w:r>
        <w:rPr>
          <w:rFonts w:ascii="Times New Roman" w:hAnsi="Times New Roman" w:cs="Times New Roman"/>
          <w:sz w:val="24"/>
          <w:szCs w:val="24"/>
        </w:rPr>
        <w:t xml:space="preserve">фикации расходов бюджета</w:t>
      </w:r>
      <w:r>
        <w:rPr>
          <w:rFonts w:ascii="Times New Roman" w:hAnsi="Times New Roman" w:cs="Times New Roman"/>
          <w:sz w:val="24"/>
          <w:szCs w:val="24"/>
        </w:rPr>
        <w:t xml:space="preserve"> на 2025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(тыс.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рублей</w:t>
      </w:r>
      <w:r>
        <w:rPr>
          <w:rFonts w:ascii="Times New Roman" w:hAnsi="Times New Roman" w:cs="Times New Roman"/>
          <w:bCs/>
          <w:sz w:val="24"/>
          <w:szCs w:val="24"/>
        </w:rPr>
        <w:t xml:space="preserve">)</w:t>
      </w:r>
      <w:r>
        <w:rPr>
          <w:rFonts w:ascii="Times New Roman" w:hAnsi="Times New Roman" w:cs="Times New Roman"/>
          <w:bCs/>
          <w:sz w:val="24"/>
          <w:szCs w:val="24"/>
        </w:rPr>
      </w:r>
    </w:p>
    <w:tbl>
      <w:tblPr>
        <w:tblW w:w="10944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A0" w:firstRow="1" w:lastRow="0" w:firstColumn="1" w:lastColumn="0" w:noHBand="0" w:noVBand="0"/>
      </w:tblPr>
      <w:tblGrid>
        <w:gridCol w:w="6266"/>
        <w:gridCol w:w="567"/>
        <w:gridCol w:w="709"/>
        <w:gridCol w:w="1559"/>
        <w:gridCol w:w="709"/>
        <w:gridCol w:w="1134"/>
      </w:tblGrid>
      <w:tr>
        <w:tblPrEx/>
        <w:trPr>
          <w:cantSplit/>
          <w:trHeight w:val="336"/>
        </w:trPr>
        <w:tc>
          <w:tcPr>
            <w:tcW w:w="626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ЦСР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  <w:spacing w:line="276" w:lineRule="auto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336"/>
        </w:trPr>
        <w:tc>
          <w:tcPr>
            <w:tcW w:w="626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Пимерского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961,9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336"/>
        </w:trPr>
        <w:tc>
          <w:tcPr>
            <w:tcW w:w="626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961,9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289"/>
        </w:trPr>
        <w:tc>
          <w:tcPr>
            <w:tcW w:w="626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Функционирование высшего должностного лица субъекта Российской Федерации и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961,9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289"/>
        </w:trPr>
        <w:tc>
          <w:tcPr>
            <w:tcW w:w="6266" w:type="dxa"/>
            <w:vAlign w:val="bottom"/>
            <w:textDirection w:val="lrTb"/>
            <w:noWrap w:val="false"/>
          </w:tcPr>
          <w:p>
            <w:pPr>
              <w:ind w:firstLine="0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pacing w:after="140"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pacing w:after="140"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pacing w:after="140"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961,9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289"/>
        </w:trPr>
        <w:tc>
          <w:tcPr>
            <w:tcW w:w="6266" w:type="dxa"/>
            <w:vAlign w:val="bottom"/>
            <w:textDirection w:val="lrTb"/>
            <w:noWrap w:val="false"/>
          </w:tcPr>
          <w:p>
            <w:pPr>
              <w:ind w:firstLine="0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pacing w:after="140"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pacing w:after="140"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pacing w:after="140"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961,9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289"/>
        </w:trPr>
        <w:tc>
          <w:tcPr>
            <w:tcW w:w="6266" w:type="dxa"/>
            <w:vAlign w:val="bottom"/>
            <w:textDirection w:val="lrTb"/>
            <w:noWrap w:val="false"/>
          </w:tcPr>
          <w:p>
            <w:pPr>
              <w:ind w:firstLine="0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961,9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289"/>
        </w:trPr>
        <w:tc>
          <w:tcPr>
            <w:tcW w:w="626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1100,3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>
          <w:cantSplit/>
          <w:trHeight w:val="289"/>
        </w:trPr>
        <w:tc>
          <w:tcPr>
            <w:tcW w:w="6266" w:type="dxa"/>
            <w:vAlign w:val="bottom"/>
            <w:textDirection w:val="lrTb"/>
            <w:noWrap w:val="false"/>
          </w:tcPr>
          <w:p>
            <w:pPr>
              <w:ind w:firstLine="0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pacing w:after="140"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pacing w:after="140"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pacing w:after="140"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1094,7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26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аппарат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1094,7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1449"/>
        </w:trPr>
        <w:tc>
          <w:tcPr>
            <w:tcW w:w="6266" w:type="dxa"/>
            <w:vAlign w:val="bottom"/>
            <w:textDirection w:val="lrTb"/>
            <w:noWrap w:val="false"/>
          </w:tcPr>
          <w:p>
            <w:pPr>
              <w:ind w:firstLine="0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892,3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266" w:type="dxa"/>
            <w:vAlign w:val="bottom"/>
            <w:textDirection w:val="lrTb"/>
            <w:noWrap w:val="false"/>
          </w:tcPr>
          <w:p>
            <w:pPr>
              <w:ind w:firstLine="0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vAlign w:val="bottom"/>
            <w:textDirection w:val="lrTb"/>
            <w:noWrap w:val="false"/>
          </w:tcPr>
          <w:p>
            <w:pPr>
              <w:ind w:firstLine="0"/>
              <w:jc w:val="left"/>
              <w:spacing w:after="140"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pacing w:after="140"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197,5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266" w:type="dxa"/>
            <w:vAlign w:val="bottom"/>
            <w:textDirection w:val="lrTb"/>
            <w:noWrap w:val="false"/>
          </w:tcPr>
          <w:p>
            <w:pPr>
              <w:ind w:firstLine="0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vAlign w:val="bottom"/>
            <w:textDirection w:val="lrTb"/>
            <w:noWrap w:val="false"/>
          </w:tcPr>
          <w:p>
            <w:pPr>
              <w:ind w:firstLine="0"/>
              <w:jc w:val="left"/>
              <w:spacing w:after="140"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pacing w:after="140"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4,9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266" w:type="dxa"/>
            <w:textDirection w:val="lrTb"/>
            <w:noWrap w:val="false"/>
          </w:tcPr>
          <w:p>
            <w:pPr>
              <w:ind w:firstLine="34"/>
              <w:jc w:val="left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Уплата налога на имущество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34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34"/>
              <w:jc w:val="left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left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5,6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266" w:type="dxa"/>
            <w:textDirection w:val="lrTb"/>
            <w:noWrap w:val="false"/>
          </w:tcPr>
          <w:p>
            <w:pPr>
              <w:ind w:firstLine="34"/>
              <w:jc w:val="left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34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34"/>
              <w:jc w:val="left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left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5,6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26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Национальная оборона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127,4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26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Мобилизационная и вневойсковая подготовка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127,4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26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127,4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26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первичного воинского учета на территориях, где отсутствуют военные комиссариаты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127,4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26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112,4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26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26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Национальная экономика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26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Дорожное хозяйство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26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Строительство, содержание и ремонт автомобильных дорог в границах поселений в рамках благоустройства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26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left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26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Жилищно-коммунальное хозяйство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5881,8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26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left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5881,8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26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восстановлению уличного освещения населенных пунктов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left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297,6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26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left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297,6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26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озеленение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left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289,9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26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мест захоронения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left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26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left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26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мероприятия по благоустройству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left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4328,1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26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left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4328,1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26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left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26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left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0840144091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26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left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0310105410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26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left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0310105410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26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РАСХОДОВ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8241,3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</w:tr>
    </w:tbl>
    <w:p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1.6</w:t>
      </w:r>
      <w:r>
        <w:rPr>
          <w:rFonts w:ascii="Times New Roman" w:hAnsi="Times New Roman" w:cs="Times New Roman"/>
          <w:bCs/>
          <w:sz w:val="28"/>
          <w:szCs w:val="28"/>
        </w:rPr>
        <w:t xml:space="preserve">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В прилож</w:t>
      </w:r>
      <w:r>
        <w:rPr>
          <w:rFonts w:ascii="Times New Roman" w:hAnsi="Times New Roman" w:cs="Times New Roman"/>
          <w:bCs/>
          <w:sz w:val="28"/>
          <w:szCs w:val="28"/>
        </w:rPr>
        <w:t xml:space="preserve">ении №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5</w:t>
      </w:r>
      <w:r>
        <w:rPr>
          <w:rFonts w:ascii="Times New Roman" w:hAnsi="Times New Roman" w:cs="Times New Roman"/>
          <w:bCs/>
          <w:sz w:val="28"/>
          <w:szCs w:val="28"/>
        </w:rPr>
        <w:t xml:space="preserve"> таблицу 1 изложить в следующей редакции: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left="7088" w:firstLine="0"/>
        <w:widowControl/>
        <w:rPr>
          <w:rFonts w:ascii="Times New Roman" w:hAnsi="Times New Roman" w:cs="Times New Roman"/>
          <w:bCs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  <w:bCs/>
        </w:rPr>
        <w:t xml:space="preserve">Приложение № 5 к решению Совета </w:t>
      </w:r>
      <w:r>
        <w:rPr>
          <w:rFonts w:ascii="Times New Roman" w:hAnsi="Times New Roman" w:cs="Times New Roman"/>
        </w:rPr>
        <w:t xml:space="preserve">Пимерского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</w:r>
    </w:p>
    <w:p>
      <w:pPr>
        <w:ind w:left="7088" w:firstLine="0"/>
        <w:widowControl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сельского поселения </w:t>
      </w:r>
      <w:r>
        <w:rPr>
          <w:rFonts w:ascii="Times New Roman" w:hAnsi="Times New Roman" w:cs="Times New Roman"/>
          <w:bCs/>
        </w:rPr>
      </w:r>
    </w:p>
    <w:p>
      <w:pPr>
        <w:ind w:left="7088" w:firstLine="0"/>
        <w:widowControl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от </w:t>
      </w:r>
      <w:r>
        <w:rPr>
          <w:rFonts w:ascii="Times New Roman" w:hAnsi="Times New Roman" w:cs="Times New Roman"/>
        </w:rPr>
        <w:t xml:space="preserve">13 декабря 2024 г. № 103</w:t>
      </w:r>
      <w:r>
        <w:rPr>
          <w:rFonts w:ascii="Times New Roman" w:hAnsi="Times New Roman" w:cs="Times New Roman"/>
          <w:bCs/>
        </w:rPr>
      </w:r>
    </w:p>
    <w:p>
      <w:pPr>
        <w:ind w:firstLine="0"/>
        <w:jc w:val="left"/>
        <w:widowControl/>
        <w:rPr>
          <w:rFonts w:ascii="Times New Roman" w:hAnsi="Times New Roman" w:eastAsia="Calibri" w:cs="Times New Roman"/>
          <w:b/>
          <w:sz w:val="24"/>
          <w:szCs w:val="24"/>
        </w:rPr>
        <w:outlineLvl w:val="0"/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ind w:firstLine="0"/>
        <w:jc w:val="center"/>
        <w:widowControl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r>
        <w:rPr>
          <w:rFonts w:ascii="Times New Roman" w:hAnsi="Times New Roman" w:eastAsia="Calibri" w:cs="Times New Roman"/>
          <w:sz w:val="24"/>
          <w:szCs w:val="24"/>
        </w:rPr>
        <w:t xml:space="preserve">Таблица 1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0"/>
        <w:jc w:val="center"/>
        <w:widowControl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Распределение бюджетных ассигнований по </w:t>
      </w:r>
      <w:r>
        <w:rPr>
          <w:rFonts w:ascii="Times New Roman" w:hAnsi="Times New Roman" w:eastAsia="Calibri" w:cs="Times New Roman"/>
          <w:sz w:val="24"/>
          <w:szCs w:val="24"/>
        </w:rPr>
        <w:t xml:space="preserve">целевым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0"/>
        <w:jc w:val="center"/>
        <w:widowControl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статьям (муниципальным программам </w:t>
      </w:r>
      <w:r>
        <w:rPr>
          <w:rFonts w:ascii="Times New Roman" w:hAnsi="Times New Roman" w:eastAsia="Calibri" w:cs="Times New Roman"/>
          <w:sz w:val="24"/>
          <w:szCs w:val="24"/>
        </w:rPr>
        <w:t xml:space="preserve">Пимерского</w:t>
      </w:r>
      <w:r>
        <w:rPr>
          <w:rFonts w:ascii="Times New Roman" w:hAnsi="Times New Roman" w:eastAsia="Calibri" w:cs="Times New Roman"/>
          <w:sz w:val="24"/>
          <w:szCs w:val="24"/>
        </w:rPr>
        <w:t xml:space="preserve"> сельского поселения </w:t>
      </w:r>
      <w:r>
        <w:rPr>
          <w:rFonts w:ascii="Times New Roman" w:hAnsi="Times New Roman" w:eastAsia="Calibri" w:cs="Times New Roman"/>
          <w:sz w:val="24"/>
          <w:szCs w:val="24"/>
        </w:rPr>
        <w:t xml:space="preserve">Пестречинского</w:t>
      </w:r>
      <w:r>
        <w:rPr>
          <w:rFonts w:ascii="Times New Roman" w:hAnsi="Times New Roman" w:eastAsia="Calibri" w:cs="Times New Roman"/>
          <w:sz w:val="24"/>
          <w:szCs w:val="24"/>
        </w:rPr>
        <w:t xml:space="preserve"> муниципального района Республики Татарстан и непрограммным направлениям деятельности), группам видов расходов, разделам, подразделам классификации расходов бюджетов </w:t>
      </w:r>
      <w:r>
        <w:rPr>
          <w:rFonts w:ascii="Times New Roman" w:hAnsi="Times New Roman" w:eastAsia="Calibri" w:cs="Times New Roman"/>
          <w:sz w:val="24"/>
          <w:szCs w:val="24"/>
        </w:rPr>
        <w:t xml:space="preserve">Пимерского</w:t>
      </w:r>
      <w:r>
        <w:rPr>
          <w:rFonts w:ascii="Times New Roman" w:hAnsi="Times New Roman" w:eastAsia="Calibri" w:cs="Times New Roman"/>
          <w:sz w:val="24"/>
          <w:szCs w:val="24"/>
        </w:rPr>
        <w:t xml:space="preserve"> сельского поселения </w:t>
      </w:r>
      <w:r>
        <w:rPr>
          <w:rFonts w:ascii="Times New Roman" w:hAnsi="Times New Roman" w:eastAsia="Calibri" w:cs="Times New Roman"/>
          <w:sz w:val="24"/>
          <w:szCs w:val="24"/>
        </w:rPr>
        <w:t xml:space="preserve">Пестречинского</w:t>
      </w:r>
      <w:r>
        <w:rPr>
          <w:rFonts w:ascii="Times New Roman" w:hAnsi="Times New Roman" w:eastAsia="Calibri" w:cs="Times New Roman"/>
          <w:sz w:val="24"/>
          <w:szCs w:val="24"/>
        </w:rPr>
        <w:t xml:space="preserve"> муниципального района на 2025 год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0"/>
        <w:jc w:val="center"/>
        <w:widowControl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ind w:firstLine="0"/>
        <w:jc w:val="center"/>
        <w:widowControl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            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                            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                                                                                       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            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eastAsia="Calibri" w:cs="Times New Roman"/>
          <w:sz w:val="24"/>
          <w:szCs w:val="24"/>
        </w:rPr>
        <w:t xml:space="preserve">(тыс. рублей)</w:t>
      </w:r>
      <w:r>
        <w:rPr>
          <w:rFonts w:ascii="Times New Roman" w:hAnsi="Times New Roman" w:eastAsia="Calibri" w:cs="Times New Roman"/>
          <w:sz w:val="24"/>
          <w:szCs w:val="24"/>
        </w:rPr>
      </w:r>
    </w:p>
    <w:tbl>
      <w:tblPr>
        <w:tblW w:w="10944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A0" w:firstRow="1" w:lastRow="0" w:firstColumn="1" w:lastColumn="0" w:noHBand="0" w:noVBand="0"/>
      </w:tblPr>
      <w:tblGrid>
        <w:gridCol w:w="6833"/>
        <w:gridCol w:w="2127"/>
        <w:gridCol w:w="708"/>
        <w:gridCol w:w="1276"/>
      </w:tblGrid>
      <w:tr>
        <w:tblPrEx/>
        <w:trPr>
          <w:cantSplit/>
          <w:trHeight w:val="336"/>
        </w:trPr>
        <w:tc>
          <w:tcPr>
            <w:tcW w:w="6833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ЦСР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firstLine="0"/>
              <w:jc w:val="left"/>
              <w:spacing w:line="276" w:lineRule="auto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336"/>
        </w:trPr>
        <w:tc>
          <w:tcPr>
            <w:tcW w:w="6833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Пимерского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961,9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336"/>
        </w:trPr>
        <w:tc>
          <w:tcPr>
            <w:tcW w:w="6833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961,9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289"/>
        </w:trPr>
        <w:tc>
          <w:tcPr>
            <w:tcW w:w="6833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Функционирование высшего должностного лица субъекта Российской Федерации и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961,9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289"/>
        </w:trPr>
        <w:tc>
          <w:tcPr>
            <w:tcW w:w="6833" w:type="dxa"/>
            <w:vAlign w:val="bottom"/>
            <w:textDirection w:val="lrTb"/>
            <w:noWrap w:val="false"/>
          </w:tcPr>
          <w:p>
            <w:pPr>
              <w:ind w:firstLine="0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7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pacing w:after="140"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961,9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289"/>
        </w:trPr>
        <w:tc>
          <w:tcPr>
            <w:tcW w:w="6833" w:type="dxa"/>
            <w:vAlign w:val="bottom"/>
            <w:textDirection w:val="lrTb"/>
            <w:noWrap w:val="false"/>
          </w:tcPr>
          <w:p>
            <w:pPr>
              <w:ind w:firstLine="0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7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pacing w:after="140"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961,9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289"/>
        </w:trPr>
        <w:tc>
          <w:tcPr>
            <w:tcW w:w="6833" w:type="dxa"/>
            <w:vAlign w:val="bottom"/>
            <w:textDirection w:val="lrTb"/>
            <w:noWrap w:val="false"/>
          </w:tcPr>
          <w:p>
            <w:pPr>
              <w:ind w:firstLine="0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961,9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289"/>
        </w:trPr>
        <w:tc>
          <w:tcPr>
            <w:tcW w:w="6833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1100,3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>
          <w:cantSplit/>
          <w:trHeight w:val="289"/>
        </w:trPr>
        <w:tc>
          <w:tcPr>
            <w:tcW w:w="6833" w:type="dxa"/>
            <w:vAlign w:val="bottom"/>
            <w:textDirection w:val="lrTb"/>
            <w:noWrap w:val="false"/>
          </w:tcPr>
          <w:p>
            <w:pPr>
              <w:ind w:firstLine="0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7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pacing w:after="140"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1094,7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833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аппарат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1094,7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1449"/>
        </w:trPr>
        <w:tc>
          <w:tcPr>
            <w:tcW w:w="6833" w:type="dxa"/>
            <w:vAlign w:val="bottom"/>
            <w:textDirection w:val="lrTb"/>
            <w:noWrap w:val="false"/>
          </w:tcPr>
          <w:p>
            <w:pPr>
              <w:ind w:firstLine="0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892,3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833" w:type="dxa"/>
            <w:vAlign w:val="bottom"/>
            <w:textDirection w:val="lrTb"/>
            <w:noWrap w:val="false"/>
          </w:tcPr>
          <w:p>
            <w:pPr>
              <w:ind w:firstLine="0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7" w:type="dxa"/>
            <w:vAlign w:val="bottom"/>
            <w:textDirection w:val="lrTb"/>
            <w:noWrap w:val="false"/>
          </w:tcPr>
          <w:p>
            <w:pPr>
              <w:ind w:firstLine="0"/>
              <w:jc w:val="left"/>
              <w:spacing w:after="140"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pacing w:after="140"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197,5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833" w:type="dxa"/>
            <w:vAlign w:val="bottom"/>
            <w:textDirection w:val="lrTb"/>
            <w:noWrap w:val="false"/>
          </w:tcPr>
          <w:p>
            <w:pPr>
              <w:ind w:firstLine="0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7" w:type="dxa"/>
            <w:vAlign w:val="bottom"/>
            <w:textDirection w:val="lrTb"/>
            <w:noWrap w:val="false"/>
          </w:tcPr>
          <w:p>
            <w:pPr>
              <w:ind w:firstLine="0"/>
              <w:jc w:val="left"/>
              <w:spacing w:after="140"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pacing w:after="140"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4,9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833" w:type="dxa"/>
            <w:textDirection w:val="lrTb"/>
            <w:noWrap w:val="false"/>
          </w:tcPr>
          <w:p>
            <w:pPr>
              <w:ind w:firstLine="34"/>
              <w:jc w:val="left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Уплата налога на имущество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firstLine="34"/>
              <w:jc w:val="left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34"/>
              <w:jc w:val="left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5,6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833" w:type="dxa"/>
            <w:textDirection w:val="lrTb"/>
            <w:noWrap w:val="false"/>
          </w:tcPr>
          <w:p>
            <w:pPr>
              <w:ind w:firstLine="34"/>
              <w:jc w:val="left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firstLine="34"/>
              <w:jc w:val="left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34"/>
              <w:jc w:val="left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5,6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833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Национальная оборона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127,4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833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Мобилизационная и вневойсковая подготовка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127,4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833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127,4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833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первичного воинского учета на территориях, где отсутствуют военные комиссариаты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127,4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833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firstLine="0"/>
              <w:jc w:val="left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112,4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833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833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Национальная экономика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833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Дорожное хозяйство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833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Строительство, содержание и ремонт автомобильных дорог в границах поселений в рамках благоустройства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833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firstLine="0"/>
              <w:jc w:val="left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833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Жилищно-коммунальное хозяйство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5881,8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833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firstLine="0"/>
              <w:jc w:val="left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5881,8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833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восстановлению уличного освещения населенных пунктов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firstLine="0"/>
              <w:jc w:val="left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297,6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833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firstLine="0"/>
              <w:jc w:val="left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297,6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833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озеленение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firstLine="0"/>
              <w:jc w:val="left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289,9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833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мест захоронения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firstLine="0"/>
              <w:jc w:val="left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833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firstLine="0"/>
              <w:jc w:val="left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833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мероприятия по благоустройству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firstLine="0"/>
              <w:jc w:val="left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4328,1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833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firstLine="0"/>
              <w:jc w:val="left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4328,1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833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firstLine="0"/>
              <w:jc w:val="left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833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firstLine="0"/>
              <w:jc w:val="left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0840144091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833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firstLine="0"/>
              <w:jc w:val="left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0310105410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833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firstLine="0"/>
              <w:jc w:val="left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0310105410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833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РАСХОДОВ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8241,3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</w:tr>
    </w:tbl>
    <w:p>
      <w:pPr>
        <w:ind w:firstLine="0"/>
        <w:jc w:val="center"/>
        <w:widowControl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Опубликовать</w:t>
      </w:r>
      <w:r>
        <w:rPr>
          <w:rFonts w:ascii="Times New Roman" w:hAnsi="Times New Roman" w:cs="Times New Roman"/>
          <w:sz w:val="28"/>
          <w:szCs w:val="28"/>
        </w:rPr>
        <w:t xml:space="preserve"> (обнародовать)</w:t>
      </w:r>
      <w:r>
        <w:rPr>
          <w:rFonts w:ascii="Times New Roman" w:hAnsi="Times New Roman" w:cs="Times New Roman"/>
          <w:sz w:val="28"/>
          <w:szCs w:val="28"/>
        </w:rPr>
        <w:t xml:space="preserve"> настоящее решение на официальном портале правовой информации Республики Татарстан  (</w:t>
      </w:r>
      <w:r>
        <w:rPr>
          <w:rFonts w:ascii="Times New Roman" w:hAnsi="Times New Roman" w:cs="Times New Roman"/>
          <w:sz w:val="28"/>
          <w:szCs w:val="28"/>
        </w:rPr>
        <w:t xml:space="preserve">www.</w:t>
      </w:r>
      <w:r>
        <w:rPr>
          <w:rFonts w:ascii="Times New Roman" w:hAnsi="Times New Roman" w:cs="Times New Roman"/>
          <w:sz w:val="28"/>
          <w:szCs w:val="28"/>
        </w:rPr>
        <w:t xml:space="preserve">pravo.tatarstan.ru) и на официальном сайте Пестречинского муниципального района (</w:t>
      </w:r>
      <w:hyperlink r:id="rId15" w:tooltip="http://www.pestreci.tatarstan.ru" w:history="1">
        <w:r>
          <w:rPr>
            <w:rFonts w:ascii="Times New Roman" w:hAnsi="Times New Roman" w:cs="Times New Roman"/>
            <w:sz w:val="28"/>
            <w:szCs w:val="28"/>
          </w:rPr>
          <w:t xml:space="preserve">www.pestreci.tatarstan.ru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 xml:space="preserve">Пимерского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Р.Р. </w:t>
      </w:r>
      <w:r>
        <w:rPr>
          <w:rFonts w:ascii="Times New Roman" w:hAnsi="Times New Roman" w:cs="Times New Roman"/>
          <w:sz w:val="28"/>
          <w:szCs w:val="28"/>
        </w:rPr>
        <w:t xml:space="preserve">Гиматдинов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/>
      <w:endnotePr/>
      <w:type w:val="nextPage"/>
      <w:pgSz w:w="11906" w:h="16838" w:orient="portrait"/>
      <w:pgMar w:top="567" w:right="567" w:bottom="567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0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7"/>
      <w:jc w:val="right"/>
    </w:pPr>
    <w:r>
      <w:t xml:space="preserve">Проект </w: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7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7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17"/>
    <w:link w:val="714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713"/>
    <w:next w:val="71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717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13"/>
    <w:next w:val="71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717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13"/>
    <w:next w:val="71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717"/>
    <w:link w:val="19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717"/>
    <w:link w:val="715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13"/>
    <w:next w:val="71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17"/>
    <w:link w:val="23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717"/>
    <w:link w:val="71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13"/>
    <w:next w:val="71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17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13"/>
    <w:next w:val="71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17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713"/>
    <w:next w:val="71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717"/>
    <w:link w:val="34"/>
    <w:uiPriority w:val="10"/>
    <w:rPr>
      <w:sz w:val="48"/>
      <w:szCs w:val="48"/>
    </w:rPr>
  </w:style>
  <w:style w:type="paragraph" w:styleId="36">
    <w:name w:val="Subtitle"/>
    <w:basedOn w:val="713"/>
    <w:next w:val="71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17"/>
    <w:link w:val="36"/>
    <w:uiPriority w:val="11"/>
    <w:rPr>
      <w:sz w:val="24"/>
      <w:szCs w:val="24"/>
    </w:rPr>
  </w:style>
  <w:style w:type="paragraph" w:styleId="38">
    <w:name w:val="Quote"/>
    <w:basedOn w:val="713"/>
    <w:next w:val="71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13"/>
    <w:next w:val="71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17"/>
    <w:link w:val="727"/>
    <w:uiPriority w:val="99"/>
  </w:style>
  <w:style w:type="character" w:styleId="45">
    <w:name w:val="Footer Char"/>
    <w:basedOn w:val="717"/>
    <w:link w:val="730"/>
    <w:uiPriority w:val="99"/>
  </w:style>
  <w:style w:type="paragraph" w:styleId="46">
    <w:name w:val="Caption"/>
    <w:basedOn w:val="713"/>
    <w:next w:val="713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717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7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71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17"/>
    <w:uiPriority w:val="99"/>
    <w:unhideWhenUsed/>
    <w:rPr>
      <w:vertAlign w:val="superscript"/>
    </w:rPr>
  </w:style>
  <w:style w:type="paragraph" w:styleId="178">
    <w:name w:val="endnote text"/>
    <w:basedOn w:val="71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17"/>
    <w:uiPriority w:val="99"/>
    <w:semiHidden/>
    <w:unhideWhenUsed/>
    <w:rPr>
      <w:vertAlign w:val="superscript"/>
    </w:rPr>
  </w:style>
  <w:style w:type="paragraph" w:styleId="181">
    <w:name w:val="toc 1"/>
    <w:basedOn w:val="713"/>
    <w:next w:val="71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13"/>
    <w:next w:val="71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13"/>
    <w:next w:val="71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13"/>
    <w:next w:val="71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13"/>
    <w:next w:val="71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13"/>
    <w:next w:val="71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13"/>
    <w:next w:val="71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13"/>
    <w:next w:val="71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13"/>
    <w:next w:val="71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13"/>
    <w:next w:val="713"/>
    <w:uiPriority w:val="99"/>
    <w:unhideWhenUsed/>
    <w:pPr>
      <w:spacing w:after="0" w:afterAutospacing="0"/>
    </w:pPr>
  </w:style>
  <w:style w:type="paragraph" w:styleId="713" w:default="1">
    <w:name w:val="Normal"/>
    <w:qFormat/>
    <w:pPr>
      <w:ind w:firstLine="720"/>
      <w:jc w:val="both"/>
      <w:widowControl w:val="off"/>
    </w:pPr>
    <w:rPr>
      <w:rFonts w:ascii="Arial" w:hAnsi="Arial" w:cs="Arial"/>
      <w:sz w:val="22"/>
      <w:szCs w:val="22"/>
    </w:rPr>
  </w:style>
  <w:style w:type="paragraph" w:styleId="714">
    <w:name w:val="Heading 1"/>
    <w:basedOn w:val="713"/>
    <w:next w:val="713"/>
    <w:qFormat/>
    <w:pPr>
      <w:ind w:firstLine="708"/>
      <w:jc w:val="right"/>
      <w:keepNext/>
      <w:widowControl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715">
    <w:name w:val="Heading 5"/>
    <w:basedOn w:val="713"/>
    <w:next w:val="713"/>
    <w:qFormat/>
    <w:pPr>
      <w:ind w:firstLine="0"/>
      <w:jc w:val="left"/>
      <w:spacing w:before="240" w:after="60"/>
      <w:widowControl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16">
    <w:name w:val="Heading 7"/>
    <w:basedOn w:val="713"/>
    <w:next w:val="713"/>
    <w:qFormat/>
    <w:pPr>
      <w:ind w:firstLine="0"/>
      <w:jc w:val="left"/>
      <w:spacing w:before="240" w:after="60"/>
      <w:widowControl/>
      <w:outlineLvl w:val="6"/>
    </w:pPr>
    <w:rPr>
      <w:rFonts w:ascii="Times New Roman" w:hAnsi="Times New Roman" w:cs="Times New Roman"/>
      <w:sz w:val="24"/>
      <w:szCs w:val="24"/>
    </w:rPr>
  </w:style>
  <w:style w:type="character" w:styleId="717" w:default="1">
    <w:name w:val="Default Paragraph Font"/>
    <w:uiPriority w:val="1"/>
    <w:semiHidden/>
    <w:unhideWhenUsed/>
  </w:style>
  <w:style w:type="table" w:styleId="7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9" w:default="1">
    <w:name w:val="No List"/>
    <w:uiPriority w:val="99"/>
    <w:semiHidden/>
    <w:unhideWhenUsed/>
  </w:style>
  <w:style w:type="character" w:styleId="720" w:customStyle="1">
    <w:name w:val="Цветовое выделение"/>
    <w:rPr>
      <w:b/>
      <w:bCs/>
      <w:color w:val="000080"/>
      <w:sz w:val="22"/>
      <w:szCs w:val="22"/>
    </w:rPr>
  </w:style>
  <w:style w:type="paragraph" w:styleId="721" w:customStyle="1">
    <w:name w:val="ConsNormal"/>
    <w:pPr>
      <w:ind w:right="19772" w:firstLine="720"/>
    </w:pPr>
    <w:rPr>
      <w:rFonts w:ascii="Arial" w:hAnsi="Arial" w:cs="Arial"/>
    </w:rPr>
  </w:style>
  <w:style w:type="table" w:styleId="722">
    <w:name w:val="Table Grid 7"/>
    <w:basedOn w:val="718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Col">
      <w:rPr>
        <w:b w:val="0"/>
        <w:bCs w:val="0"/>
      </w:rPr>
    </w:tblStylePr>
    <w:tblStylePr w:type="firstRow">
      <w:rPr>
        <w:b w:val="0"/>
        <w:bCs w:val="0"/>
      </w:rPr>
      <w:tcPr>
        <w:tcBorders>
          <w:bottom w:val="single" w:color="000000" w:sz="12" w:space="0"/>
        </w:tcBorders>
      </w:tcPr>
    </w:tblStylePr>
    <w:tblStylePr w:type="lastCol">
      <w:rPr>
        <w:b w:val="0"/>
        <w:bCs w:val="0"/>
      </w:rPr>
    </w:tblStylePr>
    <w:tblStylePr w:type="lastRow">
      <w:rPr>
        <w:b w:val="0"/>
        <w:bCs w:val="0"/>
      </w:rPr>
      <w:tcPr>
        <w:tcBorders>
          <w:top w:val="single" w:color="000000" w:sz="6" w:space="0"/>
        </w:tcBorders>
      </w:tcPr>
    </w:tblStylePr>
  </w:style>
  <w:style w:type="paragraph" w:styleId="723" w:customStyle="1">
    <w:name w:val="Знак Знак1 Знак"/>
    <w:basedOn w:val="713"/>
    <w:pPr>
      <w:ind w:firstLine="0"/>
      <w:jc w:val="right"/>
      <w:spacing w:after="160" w:line="240" w:lineRule="exac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724">
    <w:name w:val="Table Grid"/>
    <w:basedOn w:val="718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25">
    <w:name w:val="Body Text 2"/>
    <w:basedOn w:val="713"/>
    <w:pPr>
      <w:ind w:firstLine="0"/>
      <w:widowControl/>
    </w:pPr>
    <w:rPr>
      <w:rFonts w:ascii="Times New Roman" w:hAnsi="Times New Roman" w:cs="Times New Roman"/>
      <w:sz w:val="24"/>
      <w:szCs w:val="24"/>
    </w:rPr>
  </w:style>
  <w:style w:type="paragraph" w:styleId="726">
    <w:name w:val="Body Text"/>
    <w:basedOn w:val="713"/>
    <w:pPr>
      <w:spacing w:after="120"/>
    </w:pPr>
  </w:style>
  <w:style w:type="paragraph" w:styleId="727">
    <w:name w:val="Header"/>
    <w:basedOn w:val="713"/>
    <w:pPr>
      <w:ind w:firstLine="0"/>
      <w:jc w:val="left"/>
      <w:widowControl/>
      <w:tabs>
        <w:tab w:val="center" w:pos="4677" w:leader="none"/>
        <w:tab w:val="right" w:pos="9355" w:leader="none"/>
      </w:tabs>
    </w:pPr>
    <w:rPr>
      <w:rFonts w:ascii="Times New Roman" w:hAnsi="Times New Roman" w:cs="Times New Roman"/>
      <w:sz w:val="20"/>
      <w:szCs w:val="20"/>
    </w:rPr>
  </w:style>
  <w:style w:type="paragraph" w:styleId="728" w:customStyle="1">
    <w:name w:val="Ñòèëü1"/>
    <w:basedOn w:val="713"/>
    <w:pPr>
      <w:ind w:firstLine="0"/>
      <w:jc w:val="left"/>
      <w:spacing w:line="288" w:lineRule="auto"/>
      <w:widowControl/>
    </w:pPr>
    <w:rPr>
      <w:rFonts w:ascii="Times New Roman" w:hAnsi="Times New Roman" w:cs="Times New Roman"/>
      <w:sz w:val="28"/>
      <w:szCs w:val="20"/>
    </w:rPr>
  </w:style>
  <w:style w:type="paragraph" w:styleId="729" w:customStyle="1">
    <w:name w:val="ConsPlusNormal"/>
    <w:rPr>
      <w:sz w:val="22"/>
      <w:szCs w:val="22"/>
    </w:rPr>
  </w:style>
  <w:style w:type="paragraph" w:styleId="730">
    <w:name w:val="Footer"/>
    <w:basedOn w:val="713"/>
    <w:link w:val="731"/>
    <w:pPr>
      <w:tabs>
        <w:tab w:val="center" w:pos="4677" w:leader="none"/>
        <w:tab w:val="right" w:pos="9355" w:leader="none"/>
      </w:tabs>
    </w:pPr>
  </w:style>
  <w:style w:type="character" w:styleId="731" w:customStyle="1">
    <w:name w:val="Нижний колонтитул Знак"/>
    <w:link w:val="730"/>
    <w:rPr>
      <w:rFonts w:ascii="Arial" w:hAnsi="Arial" w:cs="Arial"/>
      <w:sz w:val="22"/>
      <w:szCs w:val="22"/>
    </w:rPr>
  </w:style>
  <w:style w:type="paragraph" w:styleId="732">
    <w:name w:val="Balloon Text"/>
    <w:basedOn w:val="713"/>
    <w:link w:val="733"/>
    <w:rPr>
      <w:rFonts w:ascii="Tahoma" w:hAnsi="Tahoma" w:cs="Tahoma"/>
      <w:sz w:val="16"/>
      <w:szCs w:val="16"/>
    </w:rPr>
  </w:style>
  <w:style w:type="character" w:styleId="733" w:customStyle="1">
    <w:name w:val="Текст выноски Знак"/>
    <w:link w:val="732"/>
    <w:rPr>
      <w:rFonts w:ascii="Tahoma" w:hAnsi="Tahoma" w:cs="Tahoma"/>
      <w:sz w:val="16"/>
      <w:szCs w:val="16"/>
    </w:rPr>
  </w:style>
  <w:style w:type="paragraph" w:styleId="734">
    <w:name w:val="List Paragraph"/>
    <w:basedOn w:val="713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Relationship Id="rId14" Type="http://schemas.openxmlformats.org/officeDocument/2006/relationships/customXml" Target="../customXml/item1.xml" /><Relationship Id="rId15" Type="http://schemas.openxmlformats.org/officeDocument/2006/relationships/hyperlink" Target="http://www.pestreci.tatarstan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CBFF29-8E38-481D-BE73-4FF20CFDE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Шали</dc:creator>
  <cp:lastModifiedBy>ICL</cp:lastModifiedBy>
  <cp:revision>4</cp:revision>
  <dcterms:created xsi:type="dcterms:W3CDTF">2025-11-24T10:37:00Z</dcterms:created>
  <dcterms:modified xsi:type="dcterms:W3CDTF">2025-12-03T13:17:51Z</dcterms:modified>
</cp:coreProperties>
</file>