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1304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A901B8" w:rsidRPr="00A901B8" w:rsidTr="00A901B8">
        <w:trPr>
          <w:trHeight w:val="2113"/>
        </w:trPr>
        <w:tc>
          <w:tcPr>
            <w:tcW w:w="4538" w:type="dxa"/>
            <w:gridSpan w:val="2"/>
          </w:tcPr>
          <w:p w:rsidR="00A901B8" w:rsidRPr="00F7639D" w:rsidRDefault="00A901B8" w:rsidP="00A901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bookmarkStart w:id="0" w:name="_GoBack" w:colFirst="2" w:colLast="2"/>
            <w:r w:rsidRPr="00F7639D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Республика Татарстан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lang w:eastAsia="zh-CN"/>
              </w:rPr>
              <w:t>422770, с. Пестрецы, ул. Советская, 18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FD7A8" wp14:editId="5611040C">
                  <wp:extent cx="1028700" cy="10896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A901B8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lang w:eastAsia="zh-CN"/>
              </w:rPr>
              <w:t xml:space="preserve">422770, </w:t>
            </w:r>
            <w:proofErr w:type="spellStart"/>
            <w:r w:rsidRPr="00A901B8">
              <w:rPr>
                <w:rFonts w:ascii="Times New Roman" w:eastAsia="SimSun" w:hAnsi="Times New Roman" w:cs="Times New Roman"/>
                <w:lang w:eastAsia="zh-CN"/>
              </w:rPr>
              <w:t>Питр</w:t>
            </w:r>
            <w:proofErr w:type="spellEnd"/>
            <w:r w:rsidRPr="00A901B8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A901B8">
              <w:rPr>
                <w:rFonts w:ascii="Times New Roman" w:eastAsia="SimSun" w:hAnsi="Times New Roman" w:cs="Times New Roman"/>
                <w:lang w:eastAsia="zh-CN"/>
              </w:rPr>
              <w:t xml:space="preserve">ч </w:t>
            </w:r>
            <w:proofErr w:type="spellStart"/>
            <w:r w:rsidRPr="00A901B8">
              <w:rPr>
                <w:rFonts w:ascii="Times New Roman" w:eastAsia="SimSun" w:hAnsi="Times New Roman" w:cs="Times New Roman"/>
                <w:lang w:eastAsia="zh-CN"/>
              </w:rPr>
              <w:t>авылы</w:t>
            </w:r>
            <w:proofErr w:type="spellEnd"/>
            <w:r w:rsidRPr="00A901B8">
              <w:rPr>
                <w:rFonts w:ascii="Times New Roman" w:eastAsia="SimSun" w:hAnsi="Times New Roman" w:cs="Times New Roman"/>
                <w:lang w:eastAsia="zh-CN"/>
              </w:rPr>
              <w:t xml:space="preserve">, Совет </w:t>
            </w:r>
            <w:proofErr w:type="spellStart"/>
            <w:r w:rsidRPr="00A901B8">
              <w:rPr>
                <w:rFonts w:ascii="Times New Roman" w:eastAsia="SimSun" w:hAnsi="Times New Roman" w:cs="Times New Roman"/>
                <w:lang w:eastAsia="zh-CN"/>
              </w:rPr>
              <w:t>урамы</w:t>
            </w:r>
            <w:proofErr w:type="spellEnd"/>
            <w:r w:rsidRPr="00A901B8">
              <w:rPr>
                <w:rFonts w:ascii="Times New Roman" w:eastAsia="SimSun" w:hAnsi="Times New Roman" w:cs="Times New Roman"/>
                <w:lang w:eastAsia="zh-CN"/>
              </w:rPr>
              <w:t>, 18</w:t>
            </w:r>
          </w:p>
          <w:p w:rsidR="00A901B8" w:rsidRPr="00A901B8" w:rsidRDefault="00A901B8" w:rsidP="00A901B8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A901B8" w:rsidRPr="00A901B8" w:rsidTr="00A901B8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A901B8" w:rsidRPr="00A901B8" w:rsidRDefault="00A901B8" w:rsidP="00A901B8">
            <w:pPr>
              <w:spacing w:after="0"/>
              <w:ind w:right="-1339"/>
              <w:jc w:val="center"/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</w:pP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A901B8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A901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A901B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A901B8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</w:t>
            </w:r>
            <w:r w:rsidRPr="00A901B8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</w:t>
            </w:r>
          </w:p>
        </w:tc>
      </w:tr>
    </w:tbl>
    <w:bookmarkEnd w:id="0"/>
    <w:p w:rsidR="00A901B8" w:rsidRDefault="00A901B8" w:rsidP="00A901B8">
      <w:pPr>
        <w:spacing w:after="0" w:line="240" w:lineRule="auto"/>
        <w:ind w:left="-360" w:right="282"/>
        <w:jc w:val="center"/>
        <w:rPr>
          <w:rFonts w:ascii="Times New Roman" w:eastAsia="SimSun" w:hAnsi="Times New Roman" w:cs="Times New Roman"/>
          <w:b/>
          <w:sz w:val="16"/>
          <w:szCs w:val="16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A7ECB" wp14:editId="491F19AC">
                <wp:simplePos x="0" y="0"/>
                <wp:positionH relativeFrom="column">
                  <wp:posOffset>-904875</wp:posOffset>
                </wp:positionH>
                <wp:positionV relativeFrom="paragraph">
                  <wp:posOffset>33020</wp:posOffset>
                </wp:positionV>
                <wp:extent cx="7101840" cy="0"/>
                <wp:effectExtent l="0" t="19050" r="381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25pt,2.6pt" to="487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" strokeweight="3.5pt">
                <v:stroke linestyle="thinThick"/>
              </v:line>
            </w:pict>
          </mc:Fallback>
        </mc:AlternateContent>
      </w:r>
      <w:r w:rsidRPr="00AF2459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 </w:t>
      </w:r>
    </w:p>
    <w:p w:rsidR="00A901B8" w:rsidRPr="00AF2459" w:rsidRDefault="00A901B8" w:rsidP="00A901B8">
      <w:pPr>
        <w:spacing w:after="0" w:line="240" w:lineRule="auto"/>
        <w:ind w:left="-360" w:right="282"/>
        <w:rPr>
          <w:rFonts w:ascii="Times New Roman" w:eastAsia="SimSun" w:hAnsi="Times New Roman" w:cs="Times New Roman"/>
          <w:b/>
          <w:sz w:val="16"/>
          <w:szCs w:val="16"/>
          <w:lang w:eastAsia="zh-CN"/>
        </w:rPr>
      </w:pP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A901B8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  <w:t>КАРАР</w:t>
      </w:r>
    </w:p>
    <w:p w:rsidR="00A901B8" w:rsidRPr="00AF2459" w:rsidRDefault="00A901B8" w:rsidP="00A901B8">
      <w:pPr>
        <w:spacing w:after="0" w:line="240" w:lineRule="auto"/>
        <w:ind w:left="-360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A901B8" w:rsidRPr="00AF2459" w:rsidRDefault="00A901B8" w:rsidP="00A901B8">
      <w:pPr>
        <w:spacing w:after="0" w:line="240" w:lineRule="auto"/>
        <w:ind w:left="-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>от «</w:t>
      </w:r>
      <w:r w:rsidRPr="00AF24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»_______________</w:t>
      </w:r>
      <w:r w:rsidRPr="00AF24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>2025г.</w:t>
      </w: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          </w:t>
      </w:r>
      <w:r w:rsidRPr="00A901B8">
        <w:rPr>
          <w:rFonts w:ascii="Times New Roman" w:eastAsia="SimSun" w:hAnsi="Times New Roman" w:cs="Times New Roman"/>
          <w:sz w:val="28"/>
          <w:szCs w:val="28"/>
          <w:lang w:eastAsia="zh-CN"/>
        </w:rPr>
        <w:t>№_______</w:t>
      </w:r>
    </w:p>
    <w:p w:rsidR="00A901B8" w:rsidRPr="00A901B8" w:rsidRDefault="00A901B8" w:rsidP="00A901B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901B8" w:rsidRPr="00A901B8" w:rsidRDefault="00A901B8" w:rsidP="00A901B8">
      <w:pPr>
        <w:spacing w:after="0" w:line="240" w:lineRule="auto"/>
        <w:ind w:left="-709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жилищные услуги для населения на 202</w:t>
      </w:r>
      <w:r w:rsid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муниципальному образованию «Пестречинский муниципальный район Республики Татарстан» </w:t>
      </w:r>
    </w:p>
    <w:p w:rsidR="00A901B8" w:rsidRDefault="00A901B8" w:rsidP="00713D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C94" w:rsidRPr="00191C94" w:rsidRDefault="00191C94" w:rsidP="00713D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C94" w:rsidRP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 статьями 156, 158 Жилищного кодекса Российской Федерации, с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191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установленную продолжительность»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Исполнительный комитет </w:t>
      </w:r>
      <w:r w:rsid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BF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  <w:r w:rsidR="00AF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ввести в действие с 01.01.202</w:t>
      </w:r>
      <w:r w:rsid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видам услуг (приложение</w:t>
      </w:r>
      <w:r w:rsidR="00F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D22B5" w:rsidRPr="003D22B5" w:rsidRDefault="003D22B5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Pr="003D2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 на одну помывку в общественной бане Пестречинского муниципального района на 202</w:t>
      </w:r>
      <w:r w:rsidR="005A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2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(Приложение № </w:t>
      </w:r>
      <w:r w:rsidR="005A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2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91C94" w:rsidRP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определении размера платы, определяется организацией, управляющей многоквартирным домом, в порядке, установленном Правительством Российской Федерации.</w:t>
      </w:r>
    </w:p>
    <w:p w:rsidR="00191C94" w:rsidRP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Утвердить расчет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5A342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Пестречинского </w:t>
      </w:r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Республики Татарстан (приложение №2). Плата за наем начисляется на 1 </w:t>
      </w:r>
      <w:proofErr w:type="spellStart"/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gramStart"/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.м</w:t>
      </w:r>
      <w:proofErr w:type="spellEnd"/>
      <w:proofErr w:type="gramEnd"/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общей площади жилого помещения в месяц по дифференцированным ставкам рассчитанным в соответствии с расчетом согласно приложению №</w:t>
      </w:r>
      <w:r w:rsidR="005A342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Pr="00191C9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постановлению</w:t>
      </w:r>
    </w:p>
    <w:p w:rsidR="00191C94" w:rsidRP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Исполнительным комитетам сельских поселений </w:t>
      </w:r>
      <w:r w:rsidR="005A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а также отделу строительства, архитектуры и ЖКХ Исполнительного комитета </w:t>
      </w:r>
      <w:r w:rsidR="005A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оказывать собственникам жилых помещений методическую и консультационную помощь при проведении ими собраний по вопросу определения перечня услуг и размера платы за содержание жилых помещений в многоквартирном доме.</w:t>
      </w:r>
    </w:p>
    <w:p w:rsidR="00191C94" w:rsidRDefault="00191C94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F947FC" w:rsidRDefault="00F947FC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947FC">
        <w:t xml:space="preserve"> </w:t>
      </w:r>
      <w:r w:rsidRPr="00F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настоящее постановление вступает в силу с 01.01.202</w:t>
      </w:r>
      <w:r w:rsid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2B5" w:rsidRPr="00DB06B2" w:rsidRDefault="003D22B5" w:rsidP="00DB06B2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Исполнительного комитета Пестречинского муниципального района Республики Татарстан от </w:t>
      </w:r>
      <w:r w:rsidR="00DB06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06B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B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127-П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B06B2" w:rsidRPr="00DB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жилищные услуги для населения на 2026 год по муниципальному образованию «Пестречинский муниципальный район Республики Татарстан</w:t>
      </w:r>
      <w:r w:rsidR="00DB0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191C94" w:rsidRDefault="003D22B5" w:rsidP="003D22B5">
      <w:pPr>
        <w:widowControl w:val="0"/>
        <w:spacing w:after="0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91C94"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191C94" w:rsidRPr="00191C94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http:/pravo.tatarstan.ru и на официальном сайте </w:t>
      </w:r>
      <w:r w:rsidR="00A901B8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r w:rsidR="00191C94" w:rsidRPr="00191C9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адресу: </w:t>
      </w:r>
      <w:hyperlink r:id="rId9" w:history="1">
        <w:r w:rsidR="00A901B8" w:rsidRPr="00150AAB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www.pestreci.tatarstan.ru</w:t>
        </w:r>
      </w:hyperlink>
      <w:r w:rsidR="00191C94" w:rsidRPr="00191C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22B5" w:rsidRDefault="003D22B5" w:rsidP="003D22B5">
      <w:pPr>
        <w:autoSpaceDE w:val="0"/>
        <w:autoSpaceDN w:val="0"/>
        <w:adjustRightInd w:val="0"/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91C94" w:rsidRPr="0019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исполнения настоящего постановления возложить на </w:t>
      </w:r>
      <w:r w:rsidR="00A901B8" w:rsidRP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руководителя исполнительного комитета </w:t>
      </w:r>
      <w:proofErr w:type="spellStart"/>
      <w:r w:rsidR="00A901B8" w:rsidRP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Пестречинского</w:t>
      </w:r>
      <w:proofErr w:type="spellEnd"/>
      <w:r w:rsidR="00A901B8" w:rsidRP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</w:t>
      </w:r>
      <w:proofErr w:type="spellStart"/>
      <w:r w:rsid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Хасбеева</w:t>
      </w:r>
      <w:proofErr w:type="spellEnd"/>
      <w:r w:rsidR="00A901B8" w:rsidRPr="00A90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2B5" w:rsidRDefault="003D22B5" w:rsidP="003D22B5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B8" w:rsidRPr="00A901B8" w:rsidRDefault="003D22B5" w:rsidP="003D22B5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901B8"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исполнительного комитета</w:t>
      </w:r>
    </w:p>
    <w:p w:rsidR="00191C94" w:rsidRPr="00191C94" w:rsidRDefault="00A901B8" w:rsidP="003D22B5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D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И.Р.Давлетханов</w:t>
      </w:r>
      <w:proofErr w:type="spellEnd"/>
      <w:r w:rsidRPr="00A9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63171" w:rsidRDefault="00463171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63171" w:rsidRDefault="00463171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A342E" w:rsidRDefault="005A342E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91C94" w:rsidRPr="00191C94" w:rsidRDefault="00191C94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№1 </w:t>
      </w:r>
    </w:p>
    <w:p w:rsidR="00191C94" w:rsidRPr="00191C94" w:rsidRDefault="00191C94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</w:t>
      </w:r>
      <w:proofErr w:type="gramStart"/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исполнительного</w:t>
      </w:r>
      <w:proofErr w:type="gramEnd"/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91C94" w:rsidRPr="00191C94" w:rsidRDefault="00191C94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комитета </w:t>
      </w:r>
      <w:r w:rsidR="005A34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Пестречинского</w:t>
      </w:r>
    </w:p>
    <w:p w:rsidR="00191C94" w:rsidRPr="00191C94" w:rsidRDefault="00191C94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района РТ</w:t>
      </w:r>
    </w:p>
    <w:p w:rsidR="00191C94" w:rsidRPr="00191C94" w:rsidRDefault="00191C94" w:rsidP="00713D5D">
      <w:pPr>
        <w:spacing w:after="0" w:line="240" w:lineRule="auto"/>
        <w:ind w:left="6096" w:right="-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«___»______202</w:t>
      </w:r>
      <w:r w:rsidR="005A34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191C9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г.№____</w:t>
      </w:r>
    </w:p>
    <w:p w:rsidR="00191C94" w:rsidRPr="00191C94" w:rsidRDefault="00191C94" w:rsidP="00191C94">
      <w:pPr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Размер платы за содержание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жилых помещений для нанимателей жилых помещений по договорам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социального найма и договорам найма жилых помещений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или муниципального жилищного фонда, а также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собственников помещений в многоквартирных домах, не принявших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решения о выборе способа управления многоквартирным домом и (или)</w:t>
      </w:r>
    </w:p>
    <w:p w:rsidR="00191C94" w:rsidRPr="00191C94" w:rsidRDefault="00191C94" w:rsidP="00191C9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на общем собрании решения об установлении размера платы</w:t>
      </w:r>
    </w:p>
    <w:p w:rsidR="00191C94" w:rsidRPr="00191C94" w:rsidRDefault="00191C94" w:rsidP="00191C94">
      <w:pPr>
        <w:ind w:right="-1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91C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за содержание жилых помещений, по видам услуг с 01.01.2025</w:t>
      </w:r>
    </w:p>
    <w:tbl>
      <w:tblPr>
        <w:tblStyle w:val="1"/>
        <w:tblW w:w="108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521"/>
        <w:gridCol w:w="1701"/>
        <w:gridCol w:w="1808"/>
      </w:tblGrid>
      <w:tr w:rsidR="00191C94" w:rsidRPr="00191C94" w:rsidTr="00DB06B2">
        <w:tc>
          <w:tcPr>
            <w:tcW w:w="850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платежа </w:t>
            </w:r>
          </w:p>
        </w:tc>
        <w:tc>
          <w:tcPr>
            <w:tcW w:w="170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Единица 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измерения, за которую </w:t>
            </w:r>
          </w:p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взимается плата </w:t>
            </w:r>
          </w:p>
        </w:tc>
        <w:tc>
          <w:tcPr>
            <w:tcW w:w="1808" w:type="dxa"/>
          </w:tcPr>
          <w:p w:rsidR="00191C94" w:rsidRPr="00191C94" w:rsidRDefault="00191C94" w:rsidP="00DB06B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Тариф</w:t>
            </w:r>
          </w:p>
          <w:p w:rsidR="00191C94" w:rsidRPr="00DB06B2" w:rsidRDefault="00DB06B2" w:rsidP="00DB06B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="00191C94"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1C94"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единицу</w:t>
            </w:r>
          </w:p>
          <w:p w:rsidR="00191C94" w:rsidRPr="00DB06B2" w:rsidRDefault="00191C94" w:rsidP="00DB06B2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</w:p>
          <w:p w:rsidR="00191C94" w:rsidRPr="00191C94" w:rsidRDefault="00191C94" w:rsidP="00DB06B2">
            <w:pPr>
              <w:tabs>
                <w:tab w:val="left" w:pos="996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услуги (руб.)</w:t>
            </w:r>
          </w:p>
        </w:tc>
      </w:tr>
      <w:tr w:rsidR="00191C94" w:rsidRPr="00191C94" w:rsidTr="00DB06B2">
        <w:tc>
          <w:tcPr>
            <w:tcW w:w="850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701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808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</w:tr>
      <w:tr w:rsidR="00191C94" w:rsidRPr="00191C94" w:rsidTr="00DB06B2">
        <w:tc>
          <w:tcPr>
            <w:tcW w:w="850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Управление многоквартирным домом </w:t>
            </w:r>
          </w:p>
        </w:tc>
        <w:tc>
          <w:tcPr>
            <w:tcW w:w="170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 </w:t>
            </w:r>
            <w:proofErr w:type="spell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</w:p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месяц </w:t>
            </w:r>
          </w:p>
        </w:tc>
        <w:tc>
          <w:tcPr>
            <w:tcW w:w="1808" w:type="dxa"/>
          </w:tcPr>
          <w:p w:rsidR="00191C94" w:rsidRPr="00191C94" w:rsidRDefault="00340C9D" w:rsidP="00DB06B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5,50</w:t>
            </w:r>
          </w:p>
        </w:tc>
      </w:tr>
      <w:tr w:rsidR="00191C94" w:rsidRPr="00191C94" w:rsidTr="00DB06B2">
        <w:tc>
          <w:tcPr>
            <w:tcW w:w="850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Санитарное содержание мест общего пользования, а также земельного участка, входящих в состав общего имущества, в том числе: 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-уборка мест придомовой территории;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-дератизация (дезинсекция);</w:t>
            </w:r>
          </w:p>
          <w:p w:rsidR="00191C94" w:rsidRPr="00191C94" w:rsidRDefault="00191C94" w:rsidP="00191C9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-содержание контейнерных площадок</w:t>
            </w:r>
          </w:p>
        </w:tc>
        <w:tc>
          <w:tcPr>
            <w:tcW w:w="170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 </w:t>
            </w:r>
            <w:proofErr w:type="spell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</w:p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месяц </w:t>
            </w:r>
          </w:p>
        </w:tc>
        <w:tc>
          <w:tcPr>
            <w:tcW w:w="1808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DB06B2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1,81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 w:rsidR="00DB06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191C94" w:rsidRPr="00191C94" w:rsidRDefault="00DB06B2" w:rsidP="00DB06B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191C94"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91C94" w:rsidRPr="00191C94" w:rsidTr="00DB06B2">
        <w:tc>
          <w:tcPr>
            <w:tcW w:w="850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Техническое обслуживание и ремонт строительных конструкций, инженерных систем зданий и иного общедомового имущества, в том числе: 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-жилого здания;</w:t>
            </w:r>
          </w:p>
          <w:p w:rsidR="00426FE1" w:rsidRDefault="00426FE1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-лифтов;</w:t>
            </w:r>
          </w:p>
          <w:p w:rsidR="00426FE1" w:rsidRDefault="00426FE1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систем коллективного приема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телевидения</w:t>
            </w:r>
          </w:p>
          <w:tbl>
            <w:tblPr>
              <w:tblW w:w="66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45"/>
            </w:tblGrid>
            <w:tr w:rsidR="00191C94" w:rsidRPr="00191C94" w:rsidTr="00DB06B2">
              <w:trPr>
                <w:trHeight w:val="6940"/>
              </w:trPr>
              <w:tc>
                <w:tcPr>
                  <w:tcW w:w="6645" w:type="dxa"/>
                </w:tcPr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lastRenderedPageBreak/>
                    <w:t xml:space="preserve">-внутридомовых систем водоснабжения и </w:t>
                  </w: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канализации</w:t>
                  </w:r>
                  <w:r w:rsidRPr="00191C9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 оборудованных коллективными (общедомовыми)приборами учета; 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внутридомовых систем водоснабжения и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канализации, оборудованных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коллективным (общедомовым) прибором</w:t>
                  </w:r>
                </w:p>
                <w:p w:rsidR="00340C9D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учета холодного водоснабжения и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внутридомовых систем водоснабжения с системой канализацией (ЖБО);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-внутридомовых систем центрального отопления;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-внутридомовых сетей электроснабжения и электрооборудования;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-внутридомовых систем газового оборудования в многоквартирных домах;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-вентиляционных каналов;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91C94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-дымоходов</w:t>
                  </w:r>
                </w:p>
                <w:p w:rsidR="00191C94" w:rsidRPr="00191C94" w:rsidRDefault="00191C94" w:rsidP="00191C9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91C94" w:rsidRPr="00191C94" w:rsidRDefault="00191C94" w:rsidP="00191C9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 1 </w:t>
            </w:r>
            <w:proofErr w:type="spell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</w:p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месяц </w:t>
            </w:r>
          </w:p>
        </w:tc>
        <w:tc>
          <w:tcPr>
            <w:tcW w:w="1808" w:type="dxa"/>
          </w:tcPr>
          <w:p w:rsidR="00191C94" w:rsidRPr="00191C94" w:rsidRDefault="00191C94" w:rsidP="00191C94">
            <w:pPr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  <w:r w:rsidR="00191C94"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26FE1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D835F2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5,20</w:t>
            </w:r>
          </w:p>
          <w:p w:rsidR="00426FE1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t>0,62</w:t>
            </w:r>
          </w:p>
          <w:p w:rsidR="00426FE1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FE1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FE1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C9D" w:rsidRDefault="00340C9D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0C9D" w:rsidRDefault="00340C9D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1C94" w:rsidRPr="00340C9D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91C94"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t>3,10</w:t>
            </w: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C9D" w:rsidRPr="00340C9D" w:rsidRDefault="00340C9D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340C9D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C9D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C9D" w:rsidRDefault="00340C9D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1C94"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 w:rsidR="00426FE1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  <w:r w:rsidR="00426F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1C94"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91C94" w:rsidRPr="00191C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C94" w:rsidRPr="00191C94" w:rsidRDefault="00191C94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C94" w:rsidRPr="00191C94" w:rsidRDefault="00426FE1" w:rsidP="00191C9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191C94" w:rsidRPr="00191C94" w:rsidTr="00DB06B2">
        <w:trPr>
          <w:trHeight w:val="715"/>
        </w:trPr>
        <w:tc>
          <w:tcPr>
            <w:tcW w:w="850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652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 </w:t>
            </w:r>
          </w:p>
        </w:tc>
        <w:tc>
          <w:tcPr>
            <w:tcW w:w="1701" w:type="dxa"/>
          </w:tcPr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 </w:t>
            </w:r>
            <w:proofErr w:type="spell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</w:p>
          <w:p w:rsidR="00191C94" w:rsidRPr="00191C94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месяц </w:t>
            </w:r>
          </w:p>
        </w:tc>
        <w:tc>
          <w:tcPr>
            <w:tcW w:w="1808" w:type="dxa"/>
          </w:tcPr>
          <w:p w:rsidR="00191C94" w:rsidRPr="00340C9D" w:rsidRDefault="00191C94" w:rsidP="00191C9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0C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0,32</w:t>
            </w:r>
          </w:p>
        </w:tc>
      </w:tr>
      <w:tr w:rsidR="00F947FC" w:rsidRPr="00191C94" w:rsidTr="00DB06B2">
        <w:trPr>
          <w:trHeight w:val="715"/>
        </w:trPr>
        <w:tc>
          <w:tcPr>
            <w:tcW w:w="850" w:type="dxa"/>
          </w:tcPr>
          <w:p w:rsidR="00F947FC" w:rsidRPr="00191C94" w:rsidRDefault="00F947FC" w:rsidP="00F947F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F947FC" w:rsidRPr="00191C94" w:rsidRDefault="00F947FC" w:rsidP="00F947F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Вывоз ЖБО</w:t>
            </w:r>
          </w:p>
        </w:tc>
        <w:tc>
          <w:tcPr>
            <w:tcW w:w="1701" w:type="dxa"/>
          </w:tcPr>
          <w:p w:rsidR="00F947FC" w:rsidRPr="00191C94" w:rsidRDefault="00F947FC" w:rsidP="00F947F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 </w:t>
            </w:r>
            <w:proofErr w:type="spell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</w:p>
          <w:p w:rsidR="00F947FC" w:rsidRPr="00191C94" w:rsidRDefault="00F947FC" w:rsidP="00F947F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1C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месяц </w:t>
            </w:r>
          </w:p>
        </w:tc>
        <w:tc>
          <w:tcPr>
            <w:tcW w:w="1808" w:type="dxa"/>
          </w:tcPr>
          <w:p w:rsidR="00F947FC" w:rsidRPr="00191C94" w:rsidRDefault="00426FE1" w:rsidP="00426FE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 w:rsidR="00F947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191C94" w:rsidRDefault="00191C94" w:rsidP="00191C94">
      <w:pPr>
        <w:ind w:right="-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91C94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Примечание. Тарифы установлены с учетом налога на добавленную стоимость.</w:t>
      </w: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26FE1" w:rsidRDefault="00426FE1" w:rsidP="00671D1B">
      <w:pPr>
        <w:spacing w:after="0"/>
        <w:ind w:firstLine="595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916D7" w:rsidRDefault="00D916D7" w:rsidP="00D916D7">
      <w:pPr>
        <w:spacing w:after="0"/>
        <w:ind w:left="6095"/>
        <w:jc w:val="both"/>
        <w:rPr>
          <w:sz w:val="28"/>
          <w:szCs w:val="28"/>
        </w:rPr>
      </w:pPr>
    </w:p>
    <w:p w:rsidR="00D916D7" w:rsidRDefault="00D916D7" w:rsidP="00D916D7">
      <w:pPr>
        <w:spacing w:after="0"/>
        <w:ind w:left="6095"/>
        <w:jc w:val="both"/>
        <w:rPr>
          <w:sz w:val="28"/>
          <w:szCs w:val="28"/>
        </w:rPr>
      </w:pPr>
    </w:p>
    <w:p w:rsidR="005A342E" w:rsidRDefault="00D916D7" w:rsidP="005A342E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916D7" w:rsidRPr="00BF620E" w:rsidRDefault="00D916D7" w:rsidP="005A342E">
      <w:pPr>
        <w:spacing w:after="0" w:line="240" w:lineRule="auto"/>
        <w:ind w:left="6095"/>
        <w:jc w:val="both"/>
        <w:rPr>
          <w:rFonts w:ascii="Times New Roman" w:hAnsi="Times New Roman" w:cs="Times New Roman"/>
          <w:sz w:val="24"/>
          <w:szCs w:val="24"/>
        </w:rPr>
      </w:pPr>
      <w:r w:rsidRPr="00BF620E">
        <w:rPr>
          <w:rFonts w:ascii="Times New Roman" w:hAnsi="Times New Roman" w:cs="Times New Roman"/>
          <w:sz w:val="24"/>
          <w:szCs w:val="24"/>
        </w:rPr>
        <w:lastRenderedPageBreak/>
        <w:t>Приложение № 2 к постановлению исполнительного комитета Пестречинского                                                                                                                               муниципального района РТ                                                                                                       от                          2025 г.  №</w:t>
      </w:r>
    </w:p>
    <w:p w:rsidR="005A342E" w:rsidRDefault="005A342E" w:rsidP="00D916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D7" w:rsidRPr="00D916D7" w:rsidRDefault="00D916D7" w:rsidP="00D91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6D7">
        <w:rPr>
          <w:rFonts w:ascii="Times New Roman" w:hAnsi="Times New Roman" w:cs="Times New Roman"/>
          <w:b/>
          <w:sz w:val="28"/>
          <w:szCs w:val="28"/>
        </w:rPr>
        <w:t>Тарифы на 1 помывку в  общественной  бане Пестречинского муниципального района на 202</w:t>
      </w:r>
      <w:r w:rsidR="005A342E">
        <w:rPr>
          <w:rFonts w:ascii="Times New Roman" w:hAnsi="Times New Roman" w:cs="Times New Roman"/>
          <w:b/>
          <w:sz w:val="28"/>
          <w:szCs w:val="28"/>
        </w:rPr>
        <w:t>6</w:t>
      </w:r>
      <w:r w:rsidRPr="00D916D7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W w:w="10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331"/>
        <w:gridCol w:w="2729"/>
        <w:gridCol w:w="2946"/>
      </w:tblGrid>
      <w:tr w:rsidR="00D916D7" w:rsidRPr="00D916D7" w:rsidTr="00D916D7">
        <w:trPr>
          <w:trHeight w:val="9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Населенные пункты, где расположены общественные бани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ind w:lef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коммунального комплекса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5A34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граждан, в отношении которых действуют тарифы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16D7" w:rsidRPr="00D916D7" w:rsidRDefault="00D916D7" w:rsidP="00D91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b/>
                <w:sz w:val="24"/>
                <w:szCs w:val="24"/>
              </w:rPr>
              <w:t>Тариф в руб. за 1 помывку*</w:t>
            </w:r>
          </w:p>
          <w:p w:rsidR="00D916D7" w:rsidRPr="00D916D7" w:rsidRDefault="00D916D7" w:rsidP="00CD1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6D7" w:rsidRPr="00D916D7" w:rsidTr="00D916D7">
        <w:trPr>
          <w:trHeight w:val="2304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Кощаково</w:t>
            </w:r>
            <w:proofErr w:type="spellEnd"/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ИнТех</w:t>
            </w:r>
            <w:proofErr w:type="spellEnd"/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(Тарифы установлены в целях реализации п.1 Концессионного соглашения от 1.07.2019г.)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Население (граждане), зарегистрированные на территории Пестречинского муниципального района Республики Татарстан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6D7" w:rsidRPr="00D916D7" w:rsidRDefault="005A342E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226,72</w:t>
            </w:r>
          </w:p>
        </w:tc>
      </w:tr>
      <w:tr w:rsidR="00D916D7" w:rsidRPr="00D916D7" w:rsidTr="00D916D7">
        <w:trPr>
          <w:trHeight w:val="3270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6D7" w:rsidRPr="00D916D7" w:rsidRDefault="00D916D7" w:rsidP="00CD1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6D7" w:rsidRPr="00D916D7" w:rsidRDefault="00D916D7" w:rsidP="00CD1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Участники ВОВ,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инвалиды 1 группы,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дети до 7 лет, зарегистрированные на территории Пестречинского муниципального района Республики Татарстан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D916D7" w:rsidRPr="00D916D7" w:rsidRDefault="00D916D7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E" w:rsidRPr="00D916D7" w:rsidTr="00EB1461">
        <w:trPr>
          <w:trHeight w:val="1868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2E" w:rsidRPr="00D916D7" w:rsidRDefault="005A342E" w:rsidP="00CD1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2E" w:rsidRPr="00D916D7" w:rsidRDefault="005A342E" w:rsidP="00CD1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2E" w:rsidRPr="00D916D7" w:rsidRDefault="005A342E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2 группы, труженики тыла, пенсионеры, зарегистрированные на территории Пестречинского муниципального района </w:t>
            </w:r>
          </w:p>
          <w:p w:rsidR="005A342E" w:rsidRPr="00D916D7" w:rsidRDefault="005A342E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2E" w:rsidRPr="00D916D7" w:rsidRDefault="005A342E" w:rsidP="00CD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2E" w:rsidRPr="00D916D7" w:rsidRDefault="005A342E" w:rsidP="00CD1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113,36</w:t>
            </w:r>
          </w:p>
        </w:tc>
      </w:tr>
    </w:tbl>
    <w:p w:rsidR="00D916D7" w:rsidRDefault="00D916D7" w:rsidP="005A342E">
      <w:pPr>
        <w:ind w:left="-1134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916D7">
        <w:rPr>
          <w:rFonts w:ascii="Times New Roman" w:hAnsi="Times New Roman" w:cs="Times New Roman"/>
          <w:sz w:val="28"/>
          <w:szCs w:val="28"/>
        </w:rPr>
        <w:t xml:space="preserve">* Продолжительность 1 помывки одного человека не более 1,5 часа. Действие тарифов осуществляется один раз в неделю в воскресенье. </w:t>
      </w:r>
    </w:p>
    <w:p w:rsidR="00D916D7" w:rsidRDefault="00D916D7" w:rsidP="00426FE1">
      <w:pPr>
        <w:spacing w:after="0"/>
        <w:ind w:left="-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71D1B" w:rsidRPr="00671D1B" w:rsidRDefault="00671D1B" w:rsidP="005A342E">
      <w:pPr>
        <w:spacing w:after="0"/>
        <w:ind w:firstLine="59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 №</w:t>
      </w:r>
      <w:r w:rsidR="00426FE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</w:p>
    <w:p w:rsidR="00671D1B" w:rsidRPr="00671D1B" w:rsidRDefault="00671D1B" w:rsidP="005A342E">
      <w:pPr>
        <w:spacing w:after="0"/>
        <w:ind w:left="59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</w:t>
      </w:r>
      <w:proofErr w:type="gramStart"/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исполнительного</w:t>
      </w:r>
      <w:proofErr w:type="gramEnd"/>
    </w:p>
    <w:p w:rsidR="00671D1B" w:rsidRPr="00671D1B" w:rsidRDefault="00671D1B" w:rsidP="005A342E">
      <w:pPr>
        <w:spacing w:after="0"/>
        <w:ind w:firstLine="59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комитета </w:t>
      </w:r>
      <w:r w:rsidR="005A34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Пестречинского</w:t>
      </w:r>
    </w:p>
    <w:p w:rsidR="00671D1B" w:rsidRPr="00671D1B" w:rsidRDefault="00671D1B" w:rsidP="005A342E">
      <w:pPr>
        <w:spacing w:after="0"/>
        <w:ind w:firstLine="59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района РТ</w:t>
      </w:r>
    </w:p>
    <w:p w:rsidR="00671D1B" w:rsidRPr="00671D1B" w:rsidRDefault="00671D1B" w:rsidP="005A342E">
      <w:pPr>
        <w:spacing w:after="0"/>
        <w:ind w:firstLine="59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«___»______202</w:t>
      </w:r>
      <w:r w:rsidR="005A34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671D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г. №____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 размера платы </w:t>
      </w:r>
      <w:proofErr w:type="gramStart"/>
      <w:r w:rsidRPr="00671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наем в соответствии с Положением о порядке расчета размера платы за пользование</w:t>
      </w:r>
      <w:proofErr w:type="gramEnd"/>
      <w:r w:rsidRPr="00671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proofErr w:type="spellStart"/>
      <w:r w:rsidR="005A3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Пестречинского</w:t>
      </w:r>
      <w:r w:rsidRPr="00671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spellEnd"/>
      <w:r w:rsidRPr="00671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 за наем рассчитывается по формуле: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К1 + К2 + К3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Нбаз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——————— х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S,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размер платы за пользование жилым помещением (платы за наем);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Нбаз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базовый размер платы за наем 1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68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в Высокогорском муниципальном районе Республики </w:t>
      </w:r>
      <w:r w:rsidR="00681C51"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–</w:t>
      </w: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AF7" w:rsidRPr="00D86A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134,50</w:t>
      </w:r>
      <w:r w:rsidRPr="00D86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руб.;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соответствия платы: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договорам социального найма – 0,071;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договорам найма жилых помещений государственного или муниципального жилищного фонда</w:t>
      </w:r>
      <w:r w:rsidR="005A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Пестречинского </w:t>
      </w: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 – 0,071;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681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К1 определяется по следующей формуле: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 +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Ксв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Кпл</w:t>
      </w:r>
      <w:proofErr w:type="spellEnd"/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К1 = ——————————,</w:t>
      </w: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К1, К2, К3, Км,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Ксв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Кпл</w:t>
      </w:r>
      <w:proofErr w:type="spellEnd"/>
      <w:r w:rsidRPr="006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коэффициенты, указанные в таблице.</w:t>
      </w:r>
    </w:p>
    <w:p w:rsidR="00671D1B" w:rsidRPr="00671D1B" w:rsidRDefault="00671D1B" w:rsidP="00671D1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42E" w:rsidRDefault="005A342E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42E" w:rsidRDefault="005A342E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C9D" w:rsidRDefault="00340C9D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1B" w:rsidRPr="00671D1B" w:rsidRDefault="00671D1B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</w:p>
    <w:p w:rsidR="00671D1B" w:rsidRDefault="00671D1B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42E" w:rsidRPr="00671D1B" w:rsidRDefault="005A342E" w:rsidP="00671D1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5218"/>
        <w:gridCol w:w="2789"/>
      </w:tblGrid>
      <w:tr w:rsidR="00671D1B" w:rsidRPr="00671D1B" w:rsidTr="00234E30">
        <w:trPr>
          <w:trHeight w:hRule="exact" w:val="461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Потребительские свойства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671D1B" w:rsidRPr="00671D1B" w:rsidTr="00234E30">
        <w:trPr>
          <w:trHeight w:hRule="exact" w:val="36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71D1B" w:rsidRPr="00671D1B" w:rsidTr="00234E30">
        <w:trPr>
          <w:trHeight w:hRule="exact" w:val="45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Коэффициенты, характеризующие качество жилого помещения (К1)</w:t>
            </w:r>
          </w:p>
        </w:tc>
      </w:tr>
      <w:tr w:rsidR="00671D1B" w:rsidRPr="00671D1B" w:rsidTr="00234E30">
        <w:trPr>
          <w:trHeight w:hRule="exact" w:val="341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стен: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298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м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кирпичный, каменный;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1,3;</w:t>
            </w:r>
          </w:p>
        </w:tc>
      </w:tr>
      <w:tr w:rsidR="00671D1B" w:rsidRPr="00671D1B" w:rsidTr="00234E30">
        <w:trPr>
          <w:trHeight w:hRule="exact" w:val="317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блочный, крупнопанельный;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1,1;</w:t>
            </w:r>
          </w:p>
        </w:tc>
      </w:tr>
      <w:tr w:rsidR="00671D1B" w:rsidRPr="00671D1B" w:rsidTr="00234E30">
        <w:trPr>
          <w:trHeight w:hRule="exact" w:val="52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смешанный или деревянный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71D1B" w:rsidRPr="00671D1B" w:rsidTr="00234E30">
        <w:trPr>
          <w:trHeight w:hRule="exact" w:val="31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ввода домов: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30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2011 года;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1,3;</w:t>
            </w:r>
          </w:p>
        </w:tc>
      </w:tr>
      <w:tr w:rsidR="00671D1B" w:rsidRPr="00671D1B" w:rsidTr="00234E30">
        <w:trPr>
          <w:trHeight w:hRule="exact" w:val="235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1991 по 2010 год;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1,2;</w:t>
            </w:r>
          </w:p>
        </w:tc>
      </w:tr>
      <w:tr w:rsidR="00671D1B" w:rsidRPr="00671D1B" w:rsidTr="00234E30">
        <w:trPr>
          <w:trHeight w:hRule="exact" w:val="360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Ксв</w:t>
            </w:r>
            <w:proofErr w:type="spellEnd"/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1971 по 1990 год;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1,0;</w:t>
            </w:r>
          </w:p>
        </w:tc>
      </w:tr>
      <w:tr w:rsidR="00671D1B" w:rsidRPr="00671D1B" w:rsidTr="00234E30">
        <w:trPr>
          <w:trHeight w:hRule="exact" w:val="307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1951 по 1970 год;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0,9;</w:t>
            </w:r>
          </w:p>
        </w:tc>
      </w:tr>
      <w:tr w:rsidR="00671D1B" w:rsidRPr="00671D1B" w:rsidTr="00234E30">
        <w:trPr>
          <w:trHeight w:hRule="exact" w:val="609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 1950 года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71D1B" w:rsidRPr="00671D1B" w:rsidTr="00234E30">
        <w:trPr>
          <w:trHeight w:hRule="exact" w:val="33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Планировка жилого помещения: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31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улучшенная;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1,3;</w:t>
            </w:r>
          </w:p>
        </w:tc>
      </w:tr>
      <w:tr w:rsidR="00671D1B" w:rsidRPr="00671D1B" w:rsidTr="00234E30">
        <w:trPr>
          <w:trHeight w:hRule="exact" w:val="30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Кпл</w:t>
            </w:r>
            <w:proofErr w:type="spellEnd"/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стандартная;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1,1;</w:t>
            </w:r>
          </w:p>
        </w:tc>
      </w:tr>
      <w:tr w:rsidR="00671D1B" w:rsidRPr="00671D1B" w:rsidTr="00234E30">
        <w:trPr>
          <w:trHeight w:hRule="exact" w:val="283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нестандартная (в том числе коммунальная,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71D1B" w:rsidRPr="00671D1B" w:rsidTr="00234E30">
        <w:trPr>
          <w:trHeight w:hRule="exact" w:val="350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гостиничного и барачного типа, общежитие)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5A342E">
        <w:trPr>
          <w:trHeight w:hRule="exact" w:val="35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Коэффициент, характеризующий благоустройство жилого помещения (К2)</w:t>
            </w:r>
          </w:p>
        </w:tc>
      </w:tr>
      <w:tr w:rsidR="00671D1B" w:rsidRPr="00671D1B" w:rsidTr="00234E30">
        <w:trPr>
          <w:trHeight w:hRule="exact" w:val="31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жилого помещения: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307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виды благоустройства: наличие услуг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1,3;</w:t>
            </w:r>
          </w:p>
        </w:tc>
      </w:tr>
      <w:tr w:rsidR="00671D1B" w:rsidRPr="00671D1B" w:rsidTr="00234E30">
        <w:trPr>
          <w:trHeight w:hRule="exact" w:val="32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холодного, горячего водоснабжения,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283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централизованного водоотведения, отопления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307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 исключением печного), электроснабжения;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1B" w:rsidRPr="00671D1B" w:rsidTr="00234E30">
        <w:trPr>
          <w:trHeight w:hRule="exact" w:val="302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одного вида благоустройства;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1,0;</w:t>
            </w:r>
          </w:p>
        </w:tc>
      </w:tr>
      <w:tr w:rsidR="00671D1B" w:rsidRPr="00671D1B" w:rsidTr="00234E30">
        <w:trPr>
          <w:trHeight w:hRule="exact" w:val="298"/>
        </w:trPr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более одного вида благоустройства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671D1B" w:rsidRPr="00671D1B" w:rsidTr="00234E30">
        <w:trPr>
          <w:trHeight w:hRule="exact" w:val="31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Коэффициент, характеризующий месторасположение дома (К3)</w:t>
            </w:r>
          </w:p>
        </w:tc>
      </w:tr>
      <w:tr w:rsidR="00671D1B" w:rsidRPr="00671D1B" w:rsidTr="00234E30">
        <w:trPr>
          <w:trHeight w:hRule="exact" w:val="118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Месторасположение: </w:t>
            </w:r>
          </w:p>
          <w:p w:rsidR="00671D1B" w:rsidRPr="00671D1B" w:rsidRDefault="00671D1B" w:rsidP="005A34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</w:t>
            </w:r>
            <w:proofErr w:type="gramEnd"/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пункты </w:t>
            </w:r>
            <w:r w:rsidR="005A3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Пестречинского </w:t>
            </w:r>
            <w:r w:rsidRPr="0067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района: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D1B" w:rsidRPr="00671D1B" w:rsidRDefault="00671D1B" w:rsidP="00671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</w:tbl>
    <w:p w:rsidR="00671D1B" w:rsidRPr="00671D1B" w:rsidRDefault="00671D1B" w:rsidP="00671D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D1B" w:rsidRPr="00191C94" w:rsidRDefault="00671D1B" w:rsidP="00671D1B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DF1" w:rsidRPr="00671D1B" w:rsidRDefault="008B7DF1" w:rsidP="00671D1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8B7DF1" w:rsidRPr="00671D1B" w:rsidSect="00674A98">
      <w:headerReference w:type="first" r:id="rId10"/>
      <w:pgSz w:w="11906" w:h="16838"/>
      <w:pgMar w:top="284" w:right="566" w:bottom="0" w:left="1701" w:header="28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97" w:rsidRDefault="00AC7397" w:rsidP="00E512EF">
      <w:pPr>
        <w:spacing w:after="0" w:line="240" w:lineRule="auto"/>
      </w:pPr>
      <w:r>
        <w:separator/>
      </w:r>
    </w:p>
  </w:endnote>
  <w:endnote w:type="continuationSeparator" w:id="0">
    <w:p w:rsidR="00AC7397" w:rsidRDefault="00AC7397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97" w:rsidRDefault="00AC7397" w:rsidP="00E512EF">
      <w:pPr>
        <w:spacing w:after="0" w:line="240" w:lineRule="auto"/>
      </w:pPr>
      <w:r>
        <w:separator/>
      </w:r>
    </w:p>
  </w:footnote>
  <w:footnote w:type="continuationSeparator" w:id="0">
    <w:p w:rsidR="00AC7397" w:rsidRDefault="00AC7397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98" w:rsidRDefault="00674A98" w:rsidP="00674A98">
    <w:pPr>
      <w:pStyle w:val="a4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F3"/>
    <w:rsid w:val="0006018F"/>
    <w:rsid w:val="0008204D"/>
    <w:rsid w:val="00094F0A"/>
    <w:rsid w:val="000D2B7B"/>
    <w:rsid w:val="0016302B"/>
    <w:rsid w:val="00191C94"/>
    <w:rsid w:val="001A1451"/>
    <w:rsid w:val="001C782A"/>
    <w:rsid w:val="001D0503"/>
    <w:rsid w:val="001E38AD"/>
    <w:rsid w:val="001E4727"/>
    <w:rsid w:val="00203B24"/>
    <w:rsid w:val="00211C97"/>
    <w:rsid w:val="00234E30"/>
    <w:rsid w:val="00254A37"/>
    <w:rsid w:val="00283B23"/>
    <w:rsid w:val="00290F52"/>
    <w:rsid w:val="002B358A"/>
    <w:rsid w:val="002C301A"/>
    <w:rsid w:val="00300BD9"/>
    <w:rsid w:val="00340C9D"/>
    <w:rsid w:val="003540A2"/>
    <w:rsid w:val="00397C34"/>
    <w:rsid w:val="003D22B5"/>
    <w:rsid w:val="003F7CAB"/>
    <w:rsid w:val="004060D1"/>
    <w:rsid w:val="00413C52"/>
    <w:rsid w:val="00426FE1"/>
    <w:rsid w:val="004509BD"/>
    <w:rsid w:val="00463171"/>
    <w:rsid w:val="004640B3"/>
    <w:rsid w:val="004A65FD"/>
    <w:rsid w:val="004B2391"/>
    <w:rsid w:val="004C0DBC"/>
    <w:rsid w:val="004F4207"/>
    <w:rsid w:val="00514583"/>
    <w:rsid w:val="00526DFE"/>
    <w:rsid w:val="00536F5A"/>
    <w:rsid w:val="005422C7"/>
    <w:rsid w:val="00550DDC"/>
    <w:rsid w:val="00574A68"/>
    <w:rsid w:val="0058144E"/>
    <w:rsid w:val="005A342E"/>
    <w:rsid w:val="005E0EA7"/>
    <w:rsid w:val="005E20A8"/>
    <w:rsid w:val="00602C9C"/>
    <w:rsid w:val="006121EC"/>
    <w:rsid w:val="006229F3"/>
    <w:rsid w:val="00650C53"/>
    <w:rsid w:val="00671D1B"/>
    <w:rsid w:val="00674A98"/>
    <w:rsid w:val="00681C51"/>
    <w:rsid w:val="006D762A"/>
    <w:rsid w:val="006E117B"/>
    <w:rsid w:val="006F0975"/>
    <w:rsid w:val="00713D5D"/>
    <w:rsid w:val="00717BB0"/>
    <w:rsid w:val="00735A9F"/>
    <w:rsid w:val="007547BC"/>
    <w:rsid w:val="007B409D"/>
    <w:rsid w:val="007E217B"/>
    <w:rsid w:val="008135E9"/>
    <w:rsid w:val="00822D8B"/>
    <w:rsid w:val="0086353E"/>
    <w:rsid w:val="008B6D10"/>
    <w:rsid w:val="008B7DF1"/>
    <w:rsid w:val="008E2609"/>
    <w:rsid w:val="009127DB"/>
    <w:rsid w:val="00912D9D"/>
    <w:rsid w:val="00936FAB"/>
    <w:rsid w:val="009460B9"/>
    <w:rsid w:val="009A1C18"/>
    <w:rsid w:val="009C2714"/>
    <w:rsid w:val="009D02B0"/>
    <w:rsid w:val="009E3E6A"/>
    <w:rsid w:val="009F4599"/>
    <w:rsid w:val="00A04A28"/>
    <w:rsid w:val="00A35E06"/>
    <w:rsid w:val="00A44989"/>
    <w:rsid w:val="00A901B8"/>
    <w:rsid w:val="00AC7397"/>
    <w:rsid w:val="00AD6FC6"/>
    <w:rsid w:val="00AF2459"/>
    <w:rsid w:val="00B0483D"/>
    <w:rsid w:val="00B26D10"/>
    <w:rsid w:val="00B75968"/>
    <w:rsid w:val="00B77474"/>
    <w:rsid w:val="00B947F4"/>
    <w:rsid w:val="00BA38AA"/>
    <w:rsid w:val="00BC5CD2"/>
    <w:rsid w:val="00BF620E"/>
    <w:rsid w:val="00C07182"/>
    <w:rsid w:val="00C1404C"/>
    <w:rsid w:val="00C330F9"/>
    <w:rsid w:val="00C642B0"/>
    <w:rsid w:val="00C82FFE"/>
    <w:rsid w:val="00D774A6"/>
    <w:rsid w:val="00D77ADA"/>
    <w:rsid w:val="00D835F2"/>
    <w:rsid w:val="00D86AF7"/>
    <w:rsid w:val="00D916D7"/>
    <w:rsid w:val="00D94A9F"/>
    <w:rsid w:val="00DA0C8F"/>
    <w:rsid w:val="00DA453A"/>
    <w:rsid w:val="00DB06B2"/>
    <w:rsid w:val="00DC67F2"/>
    <w:rsid w:val="00DD15AB"/>
    <w:rsid w:val="00E058E7"/>
    <w:rsid w:val="00E4460A"/>
    <w:rsid w:val="00E454CA"/>
    <w:rsid w:val="00E512EF"/>
    <w:rsid w:val="00E54DAA"/>
    <w:rsid w:val="00E55598"/>
    <w:rsid w:val="00E55E97"/>
    <w:rsid w:val="00E60FEC"/>
    <w:rsid w:val="00E856C3"/>
    <w:rsid w:val="00F15DCF"/>
    <w:rsid w:val="00F316A2"/>
    <w:rsid w:val="00F70F0E"/>
    <w:rsid w:val="00F73EA0"/>
    <w:rsid w:val="00F7622D"/>
    <w:rsid w:val="00F7639D"/>
    <w:rsid w:val="00F947FC"/>
    <w:rsid w:val="00F976BB"/>
    <w:rsid w:val="00FA37B3"/>
    <w:rsid w:val="00FA44DF"/>
    <w:rsid w:val="00FD44A5"/>
    <w:rsid w:val="00FF37C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19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2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19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B881-C383-4542-BFF8-AFE7D16B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ICL</cp:lastModifiedBy>
  <cp:revision>4</cp:revision>
  <cp:lastPrinted>2025-11-26T13:26:00Z</cp:lastPrinted>
  <dcterms:created xsi:type="dcterms:W3CDTF">2025-12-05T06:20:00Z</dcterms:created>
  <dcterms:modified xsi:type="dcterms:W3CDTF">2025-12-11T08:51:00Z</dcterms:modified>
</cp:coreProperties>
</file>