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38"/>
              <w:rPr>
                <w:rFonts w:eastAsia="SimSun"/>
                <w:b/>
                <w:sz w:val="32"/>
                <w:szCs w:val="32"/>
                <w:lang w:eastAsia="zh-CN"/>
              </w:rPr>
            </w:pPr>
            <w:r>
              <w:rPr>
                <w:b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sz w:val="32"/>
                <w:szCs w:val="32"/>
                <w:lang w:eastAsia="zh-CN"/>
              </w:rPr>
            </w:r>
          </w:p>
          <w:p>
            <w:pPr>
              <w:pStyle w:val="636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6"/>
              <w:ind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636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6"/>
              <w:ind w:hanging="432"/>
              <w:jc w:val="center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pStyle w:val="636"/>
              <w:ind w:hanging="432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36"/>
              <w:ind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36"/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36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6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6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6"/>
              <w:jc w:val="center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pStyle w:val="636"/>
              <w:ind w:hanging="432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rPr>
                <w:lang w:val="en-US"/>
              </w:rPr>
            </w:pPr>
            <w:r>
              <w:t xml:space="preserve">тел. +7 (84367) 3-02-02 факс</w:t>
            </w:r>
            <w:r>
              <w:t xml:space="preserve">:</w:t>
            </w:r>
            <w:r>
              <w:t xml:space="preserve"> (84367) 3-02-01</w:t>
            </w:r>
            <w:r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636"/>
        <w:jc w:val="center"/>
        <w:rPr>
          <w:b/>
          <w:sz w:val="16"/>
          <w:szCs w:val="16"/>
          <w:lang w:val="en-US"/>
        </w:rPr>
      </w:pP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pStyle w:val="636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b/>
          <w:sz w:val="32"/>
          <w:szCs w:val="32"/>
          <w:lang w:val="en-US" w:eastAsia="zh-CN"/>
        </w:rPr>
      </w:r>
      <w:r>
        <w:rPr>
          <w:b/>
          <w:sz w:val="32"/>
          <w:szCs w:val="32"/>
          <w:lang w:val="en-US" w:eastAsia="zh-CN"/>
        </w:rPr>
      </w:r>
    </w:p>
    <w:p>
      <w:pPr>
        <w:pStyle w:val="636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6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  <w:tab/>
        <w:tab/>
        <w:tab/>
        <w:tab/>
        <w:tab/>
        <w:tab/>
        <w:tab/>
        <w:t xml:space="preserve">№______</w:t>
      </w:r>
      <w:r>
        <w:rPr>
          <w:sz w:val="28"/>
          <w:szCs w:val="28"/>
        </w:rPr>
      </w:r>
    </w:p>
    <w:p>
      <w:pPr>
        <w:pStyle w:val="636"/>
        <w:spacing w:line="240" w:lineRule="atLeas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spacing w:line="24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spacing w:line="24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Укрепление общественного здоровья </w:t>
      </w:r>
      <w:r>
        <w:rPr>
          <w:sz w:val="28"/>
          <w:szCs w:val="28"/>
        </w:rPr>
      </w:r>
    </w:p>
    <w:p>
      <w:pPr>
        <w:pStyle w:val="636"/>
        <w:spacing w:line="24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среди населения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spacing w:line="24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-20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pStyle w:val="636"/>
        <w:spacing w:line="240" w:lineRule="atLeas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jc w:val="both"/>
        <w:spacing w:line="240" w:lineRule="atLeas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</w:p>
    <w:p>
      <w:pPr>
        <w:pStyle w:val="636"/>
        <w:ind w:firstLine="708"/>
        <w:jc w:val="both"/>
        <w:spacing w:line="24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государственной программы «Развитие здравоохранения Республики Татарстан до 20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», утвержденной постановлением Кабинета Министров Республики Татарстан от 06.06.2019 № 472,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сполнительный комитет Пестречинского муниципального района 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firstLine="708"/>
        <w:jc w:val="both"/>
        <w:spacing w:line="24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муниципальную программу «</w:t>
      </w:r>
      <w:r>
        <w:rPr>
          <w:sz w:val="28"/>
          <w:szCs w:val="28"/>
        </w:rPr>
        <w:t xml:space="preserve">Укрепление общественного здоровья среди населения Пестречинского  муници</w:t>
      </w:r>
      <w:r>
        <w:rPr>
          <w:sz w:val="28"/>
          <w:szCs w:val="28"/>
        </w:rPr>
        <w:t xml:space="preserve">пального района на 202</w:t>
      </w:r>
      <w:r>
        <w:rPr>
          <w:sz w:val="28"/>
          <w:szCs w:val="28"/>
        </w:rPr>
        <w:t xml:space="preserve">6-2030</w:t>
      </w:r>
      <w:r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6"/>
        <w:jc w:val="both"/>
        <w:tabs>
          <w:tab w:val="left" w:pos="72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en-US"/>
        </w:rPr>
        <w:t xml:space="preserve">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http://pestreci.tatarstan.ru и на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«Официальном портале правовой информации Республики Татарстан» в информационно-телекоммуникационной сети Интернет: http://pravo.tatarstan.ru.</w:t>
      </w:r>
      <w:r>
        <w:rPr>
          <w:sz w:val="28"/>
          <w:szCs w:val="28"/>
          <w:lang w:eastAsia="en-US"/>
        </w:rPr>
      </w:r>
    </w:p>
    <w:p>
      <w:pPr>
        <w:pStyle w:val="6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</w:t>
      </w:r>
      <w:r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 xml:space="preserve">возложить на заместителя руководителя исполнительного комитета Пестречинского муниципального района </w:t>
      </w:r>
      <w:r>
        <w:rPr>
          <w:sz w:val="28"/>
          <w:szCs w:val="28"/>
        </w:rPr>
        <w:t xml:space="preserve">М.А.Харитонову.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сполнительного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  <w:tab/>
        <w:t xml:space="preserve">  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.Р.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Давлетханов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5529"/>
        <w:jc w:val="left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</w:r>
      <w:r>
        <w:rPr>
          <w:b w:val="0"/>
          <w:color w:val="000000"/>
          <w:szCs w:val="28"/>
        </w:rPr>
      </w:r>
    </w:p>
    <w:p>
      <w:pPr>
        <w:pStyle w:val="653"/>
        <w:ind w:left="5529"/>
        <w:jc w:val="left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Утверждено</w:t>
      </w:r>
      <w:r>
        <w:rPr>
          <w:b w:val="0"/>
          <w:color w:val="000000"/>
          <w:szCs w:val="28"/>
        </w:rPr>
      </w:r>
      <w:r>
        <w:rPr>
          <w:b w:val="0"/>
          <w:color w:val="000000"/>
          <w:szCs w:val="28"/>
        </w:rPr>
      </w:r>
    </w:p>
    <w:p>
      <w:pPr>
        <w:pStyle w:val="653"/>
        <w:ind w:left="5529"/>
        <w:jc w:val="left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постановлени</w:t>
      </w:r>
      <w:r>
        <w:rPr>
          <w:b w:val="0"/>
          <w:color w:val="000000"/>
          <w:szCs w:val="28"/>
        </w:rPr>
        <w:t xml:space="preserve">ем </w:t>
      </w:r>
      <w:r>
        <w:rPr>
          <w:b w:val="0"/>
          <w:color w:val="000000"/>
          <w:szCs w:val="28"/>
        </w:rPr>
        <w:t xml:space="preserve">Исполнительного</w:t>
      </w:r>
      <w:r>
        <w:rPr>
          <w:b w:val="0"/>
          <w:color w:val="000000"/>
          <w:szCs w:val="28"/>
        </w:rPr>
      </w:r>
      <w:r>
        <w:rPr>
          <w:b w:val="0"/>
          <w:color w:val="000000"/>
          <w:szCs w:val="28"/>
        </w:rPr>
      </w:r>
    </w:p>
    <w:p>
      <w:pPr>
        <w:pStyle w:val="653"/>
        <w:ind w:left="5529"/>
        <w:jc w:val="left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комитета</w:t>
      </w:r>
      <w:r>
        <w:rPr>
          <w:b w:val="0"/>
          <w:color w:val="000000"/>
          <w:szCs w:val="28"/>
        </w:rPr>
        <w:t xml:space="preserve"> </w:t>
      </w:r>
      <w:r>
        <w:rPr>
          <w:b w:val="0"/>
          <w:szCs w:val="28"/>
        </w:rPr>
        <w:t xml:space="preserve">Пестречинского </w:t>
      </w:r>
      <w:r>
        <w:rPr>
          <w:b w:val="0"/>
          <w:color w:val="000000"/>
          <w:szCs w:val="28"/>
        </w:rPr>
        <w:t xml:space="preserve">муниципального района </w:t>
      </w:r>
      <w:r>
        <w:rPr>
          <w:b w:val="0"/>
          <w:color w:val="000000"/>
          <w:szCs w:val="28"/>
        </w:rPr>
      </w:r>
    </w:p>
    <w:p>
      <w:pPr>
        <w:pStyle w:val="653"/>
        <w:ind w:left="5529"/>
        <w:jc w:val="left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от ____________ </w:t>
      </w:r>
      <w:r>
        <w:rPr>
          <w:b w:val="0"/>
          <w:color w:val="000000"/>
          <w:szCs w:val="28"/>
        </w:rPr>
        <w:t xml:space="preserve">20___ г.   </w:t>
      </w:r>
      <w:r>
        <w:rPr>
          <w:b w:val="0"/>
          <w:color w:val="000000"/>
          <w:szCs w:val="28"/>
        </w:rPr>
        <w:t xml:space="preserve">№ </w:t>
      </w:r>
      <w:r>
        <w:rPr>
          <w:b w:val="0"/>
          <w:color w:val="000000"/>
          <w:szCs w:val="28"/>
        </w:rPr>
        <w:t xml:space="preserve">_____</w:t>
      </w:r>
      <w:r>
        <w:rPr>
          <w:b w:val="0"/>
          <w:color w:val="000000"/>
          <w:szCs w:val="28"/>
        </w:rPr>
      </w:r>
      <w:r>
        <w:rPr>
          <w:b w:val="0"/>
          <w:color w:val="000000"/>
          <w:szCs w:val="28"/>
        </w:rPr>
      </w:r>
    </w:p>
    <w:p>
      <w:pPr>
        <w:pStyle w:val="653"/>
        <w:ind w:left="55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53"/>
        <w:ind w:left="55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36"/>
        <w:jc w:val="center"/>
        <w:spacing w:line="257" w:lineRule="auto"/>
        <w:rPr>
          <w:b/>
          <w:sz w:val="30"/>
          <w:szCs w:val="30"/>
          <w:lang w:val="tt-RU"/>
        </w:rPr>
      </w:pPr>
      <w:r>
        <w:rPr>
          <w:b/>
          <w:sz w:val="30"/>
          <w:szCs w:val="30"/>
          <w:lang w:val="tt-RU"/>
        </w:rPr>
      </w:r>
      <w:r>
        <w:rPr>
          <w:b/>
          <w:sz w:val="30"/>
          <w:szCs w:val="30"/>
          <w:lang w:val="tt-RU"/>
        </w:rPr>
      </w:r>
    </w:p>
    <w:p>
      <w:pPr>
        <w:pStyle w:val="636"/>
        <w:jc w:val="center"/>
        <w:spacing w:line="257" w:lineRule="auto"/>
        <w:rPr>
          <w:b/>
          <w:sz w:val="30"/>
          <w:szCs w:val="30"/>
          <w:lang w:val="tt-RU"/>
        </w:rPr>
      </w:pPr>
      <w:r>
        <w:rPr>
          <w:b/>
          <w:sz w:val="30"/>
          <w:szCs w:val="30"/>
          <w:lang w:val="tt-RU"/>
        </w:rPr>
      </w:r>
      <w:r>
        <w:rPr>
          <w:b/>
          <w:sz w:val="30"/>
          <w:szCs w:val="30"/>
          <w:lang w:val="tt-RU"/>
        </w:rPr>
      </w:r>
    </w:p>
    <w:p>
      <w:pPr>
        <w:pStyle w:val="636"/>
        <w:jc w:val="center"/>
        <w:spacing w:line="257" w:lineRule="auto"/>
        <w:rPr>
          <w:b/>
          <w:sz w:val="30"/>
          <w:szCs w:val="30"/>
          <w:lang w:val="tt-RU"/>
        </w:rPr>
      </w:pPr>
      <w:r>
        <w:rPr>
          <w:b/>
          <w:sz w:val="30"/>
          <w:szCs w:val="30"/>
          <w:lang w:val="tt-RU"/>
        </w:rPr>
      </w:r>
      <w:r>
        <w:rPr>
          <w:b/>
          <w:sz w:val="30"/>
          <w:szCs w:val="30"/>
          <w:lang w:val="tt-RU"/>
        </w:rPr>
      </w:r>
    </w:p>
    <w:p>
      <w:pPr>
        <w:pStyle w:val="636"/>
        <w:jc w:val="center"/>
        <w:spacing w:line="257" w:lineRule="auto"/>
        <w:rPr>
          <w:b/>
          <w:sz w:val="30"/>
          <w:szCs w:val="30"/>
          <w:lang w:val="tt-RU"/>
        </w:rPr>
      </w:pPr>
      <w:r>
        <w:rPr>
          <w:b/>
          <w:sz w:val="30"/>
          <w:szCs w:val="30"/>
          <w:lang w:val="tt-RU"/>
        </w:rPr>
      </w:r>
      <w:r>
        <w:rPr>
          <w:b/>
          <w:sz w:val="30"/>
          <w:szCs w:val="30"/>
          <w:lang w:val="tt-RU"/>
        </w:rPr>
      </w:r>
    </w:p>
    <w:p>
      <w:pPr>
        <w:pStyle w:val="636"/>
        <w:jc w:val="center"/>
        <w:spacing w:line="257" w:lineRule="auto"/>
        <w:rPr>
          <w:b/>
          <w:sz w:val="30"/>
          <w:szCs w:val="30"/>
          <w:lang w:val="tt-RU"/>
        </w:rPr>
      </w:pPr>
      <w:r>
        <w:rPr>
          <w:b/>
          <w:sz w:val="30"/>
          <w:szCs w:val="30"/>
          <w:lang w:val="tt-RU"/>
        </w:rPr>
      </w:r>
      <w:r>
        <w:rPr>
          <w:b/>
          <w:sz w:val="30"/>
          <w:szCs w:val="30"/>
          <w:lang w:val="tt-RU"/>
        </w:rPr>
      </w:r>
    </w:p>
    <w:p>
      <w:pPr>
        <w:pStyle w:val="636"/>
        <w:jc w:val="center"/>
        <w:spacing w:line="257" w:lineRule="auto"/>
        <w:rPr>
          <w:b/>
          <w:sz w:val="30"/>
          <w:szCs w:val="30"/>
          <w:lang w:val="tt-RU"/>
        </w:rPr>
      </w:pPr>
      <w:r>
        <w:rPr>
          <w:b/>
          <w:sz w:val="30"/>
          <w:szCs w:val="30"/>
          <w:lang w:val="tt-RU"/>
        </w:rPr>
      </w:r>
      <w:r>
        <w:rPr>
          <w:b/>
          <w:sz w:val="30"/>
          <w:szCs w:val="30"/>
          <w:lang w:val="tt-RU"/>
        </w:rPr>
      </w:r>
    </w:p>
    <w:p>
      <w:pPr>
        <w:pStyle w:val="636"/>
        <w:jc w:val="center"/>
        <w:spacing w:line="257" w:lineRule="auto"/>
        <w:rPr>
          <w:b/>
          <w:sz w:val="30"/>
          <w:szCs w:val="30"/>
          <w:lang w:val="tt-RU"/>
        </w:rPr>
      </w:pPr>
      <w:r>
        <w:rPr>
          <w:b/>
          <w:sz w:val="30"/>
          <w:szCs w:val="30"/>
          <w:lang w:val="tt-RU"/>
        </w:rPr>
      </w:r>
      <w:r>
        <w:rPr>
          <w:b/>
          <w:sz w:val="30"/>
          <w:szCs w:val="30"/>
          <w:lang w:val="tt-RU"/>
        </w:rPr>
      </w:r>
    </w:p>
    <w:p>
      <w:pPr>
        <w:pStyle w:val="636"/>
        <w:jc w:val="center"/>
        <w:spacing w:line="257" w:lineRule="auto"/>
        <w:rPr>
          <w:b/>
          <w:sz w:val="30"/>
          <w:szCs w:val="30"/>
          <w:lang w:val="tt-RU"/>
        </w:rPr>
      </w:pPr>
      <w:r>
        <w:rPr>
          <w:b/>
          <w:sz w:val="30"/>
          <w:szCs w:val="30"/>
          <w:lang w:val="tt-RU"/>
        </w:rPr>
      </w:r>
      <w:r>
        <w:rPr>
          <w:b/>
          <w:sz w:val="30"/>
          <w:szCs w:val="30"/>
          <w:lang w:val="tt-RU"/>
        </w:rPr>
      </w:r>
    </w:p>
    <w:p>
      <w:pPr>
        <w:pStyle w:val="636"/>
        <w:jc w:val="center"/>
        <w:spacing w:line="257" w:lineRule="auto"/>
        <w:rPr>
          <w:b/>
          <w:sz w:val="30"/>
          <w:szCs w:val="30"/>
          <w:lang w:val="tt-RU"/>
        </w:rPr>
      </w:pPr>
      <w:r>
        <w:rPr>
          <w:b/>
          <w:sz w:val="30"/>
          <w:szCs w:val="30"/>
          <w:lang w:val="tt-RU"/>
        </w:rPr>
      </w:r>
      <w:r>
        <w:rPr>
          <w:b/>
          <w:sz w:val="30"/>
          <w:szCs w:val="30"/>
          <w:lang w:val="tt-RU"/>
        </w:rPr>
      </w:r>
    </w:p>
    <w:p>
      <w:pPr>
        <w:pStyle w:val="636"/>
        <w:jc w:val="center"/>
        <w:spacing w:line="257" w:lineRule="auto"/>
        <w:rPr>
          <w:b/>
          <w:sz w:val="30"/>
          <w:szCs w:val="30"/>
          <w:lang w:val="tt-RU"/>
        </w:rPr>
      </w:pPr>
      <w:r>
        <w:rPr>
          <w:b/>
          <w:sz w:val="30"/>
          <w:szCs w:val="30"/>
          <w:lang w:val="tt-RU"/>
        </w:rPr>
      </w:r>
      <w:r>
        <w:rPr>
          <w:b/>
          <w:sz w:val="30"/>
          <w:szCs w:val="30"/>
          <w:lang w:val="tt-RU"/>
        </w:rPr>
      </w:r>
    </w:p>
    <w:p>
      <w:pPr>
        <w:pStyle w:val="636"/>
        <w:jc w:val="center"/>
        <w:spacing w:line="257" w:lineRule="auto"/>
        <w:rPr>
          <w:b/>
          <w:sz w:val="30"/>
          <w:szCs w:val="30"/>
          <w:lang w:val="tt-RU"/>
        </w:rPr>
      </w:pPr>
      <w:r>
        <w:rPr>
          <w:b/>
          <w:sz w:val="30"/>
          <w:szCs w:val="30"/>
          <w:lang w:val="tt-RU"/>
        </w:rPr>
      </w:r>
      <w:r>
        <w:rPr>
          <w:b/>
          <w:sz w:val="30"/>
          <w:szCs w:val="30"/>
          <w:lang w:val="tt-RU"/>
        </w:rPr>
      </w:r>
    </w:p>
    <w:p>
      <w:pPr>
        <w:pStyle w:val="636"/>
        <w:jc w:val="center"/>
        <w:spacing w:line="257" w:lineRule="auto"/>
        <w:rPr>
          <w:b/>
          <w:sz w:val="30"/>
          <w:szCs w:val="30"/>
          <w:lang w:val="tt-RU"/>
        </w:rPr>
      </w:pPr>
      <w:r>
        <w:rPr>
          <w:b/>
          <w:sz w:val="30"/>
          <w:szCs w:val="30"/>
          <w:lang w:val="tt-RU"/>
        </w:rPr>
      </w:r>
      <w:r>
        <w:rPr>
          <w:b/>
          <w:sz w:val="30"/>
          <w:szCs w:val="30"/>
          <w:lang w:val="tt-RU"/>
        </w:rPr>
      </w:r>
    </w:p>
    <w:p>
      <w:pPr>
        <w:pStyle w:val="636"/>
        <w:jc w:val="center"/>
        <w:spacing w:line="257" w:lineRule="auto"/>
        <w:rPr>
          <w:b/>
          <w:sz w:val="32"/>
          <w:szCs w:val="32"/>
          <w:lang w:val="tt-RU"/>
        </w:rPr>
      </w:pPr>
      <w:r>
        <w:rPr>
          <w:b/>
          <w:sz w:val="32"/>
          <w:szCs w:val="32"/>
        </w:rPr>
        <w:t xml:space="preserve">Муниципальная программа «Укрепление общественного здоровья среди населения Пестречинского муниципального района </w:t>
      </w:r>
      <w:r>
        <w:rPr>
          <w:b/>
          <w:sz w:val="32"/>
          <w:szCs w:val="32"/>
          <w:lang w:val="tt-RU"/>
        </w:rPr>
      </w:r>
      <w:r>
        <w:rPr>
          <w:b/>
          <w:sz w:val="32"/>
          <w:szCs w:val="32"/>
          <w:lang w:val="tt-RU"/>
        </w:rPr>
      </w:r>
    </w:p>
    <w:p>
      <w:pPr>
        <w:pStyle w:val="636"/>
        <w:jc w:val="center"/>
        <w:spacing w:line="257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202</w:t>
      </w:r>
      <w:r>
        <w:rPr>
          <w:b/>
          <w:sz w:val="32"/>
          <w:szCs w:val="32"/>
        </w:rPr>
        <w:t xml:space="preserve">6</w:t>
      </w:r>
      <w:r>
        <w:rPr>
          <w:b/>
          <w:sz w:val="32"/>
          <w:szCs w:val="32"/>
        </w:rPr>
        <w:t xml:space="preserve">-20</w:t>
      </w:r>
      <w:r>
        <w:rPr>
          <w:b/>
          <w:sz w:val="32"/>
          <w:szCs w:val="32"/>
        </w:rPr>
        <w:t xml:space="preserve">30</w:t>
      </w:r>
      <w:r>
        <w:rPr>
          <w:b/>
          <w:sz w:val="32"/>
          <w:szCs w:val="32"/>
        </w:rPr>
        <w:t xml:space="preserve"> годы»</w:t>
      </w:r>
      <w:r>
        <w:rPr>
          <w:b/>
          <w:sz w:val="32"/>
          <w:szCs w:val="32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53"/>
        <w:ind w:left="5529"/>
        <w:rPr>
          <w:color w:val="000000"/>
          <w:sz w:val="32"/>
          <w:szCs w:val="32"/>
          <w:lang w:val="tt-RU"/>
        </w:rPr>
      </w:pPr>
      <w:r>
        <w:rPr>
          <w:color w:val="000000"/>
          <w:sz w:val="32"/>
          <w:szCs w:val="32"/>
          <w:lang w:val="tt-RU"/>
        </w:rPr>
      </w:r>
      <w:r>
        <w:rPr>
          <w:color w:val="000000"/>
          <w:sz w:val="32"/>
          <w:szCs w:val="32"/>
          <w:lang w:val="tt-RU"/>
        </w:rPr>
      </w:r>
    </w:p>
    <w:p>
      <w:pPr>
        <w:pStyle w:val="636"/>
        <w:ind w:right="1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Паспорт программы</w:t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pStyle w:val="636"/>
        <w:ind w:left="1021" w:right="1" w:hanging="554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6"/>
        <w:ind w:left="1021" w:right="1" w:hanging="5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79" w:type="dxa"/>
        <w:tblInd w:w="-109" w:type="dxa"/>
        <w:tblLayout w:type="autofit"/>
        <w:tblCellMar>
          <w:left w:w="103" w:type="dxa"/>
          <w:top w:w="50" w:type="dxa"/>
          <w:right w:w="112" w:type="dxa"/>
          <w:bottom w:w="0" w:type="dxa"/>
        </w:tblCellMar>
        <w:tblLook w:val="04A0" w:firstRow="1" w:lastRow="0" w:firstColumn="1" w:lastColumn="0" w:noHBand="0" w:noVBand="1"/>
      </w:tblPr>
      <w:tblGrid>
        <w:gridCol w:w="4984"/>
        <w:gridCol w:w="4988"/>
        <w:gridCol w:w="7"/>
      </w:tblGrid>
      <w:tr>
        <w:tblPrEx/>
        <w:trPr>
          <w:gridAfter w:val="1"/>
          <w:trHeight w:val="147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88" w:type="dxa"/>
            <w:vAlign w:val="top"/>
            <w:textDirection w:val="lrTb"/>
            <w:noWrap w:val="false"/>
          </w:tcPr>
          <w:p>
            <w:pPr>
              <w:pStyle w:val="636"/>
              <w:ind w:right="2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Наименование программы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1" w:type="dxa"/>
            <w:vAlign w:val="top"/>
            <w:textDirection w:val="lrTb"/>
            <w:noWrap w:val="false"/>
          </w:tcPr>
          <w:p>
            <w:pPr>
              <w:pStyle w:val="636"/>
              <w:ind w:left="10" w:hanging="5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Укрепление общественного здоровья среди населения Пестречинского муниципального района на 20</w:t>
            </w:r>
            <w:r>
              <w:rPr>
                <w:rFonts w:eastAsia="DengXian"/>
                <w:sz w:val="28"/>
                <w:szCs w:val="28"/>
              </w:rPr>
              <w:t xml:space="preserve">26</w:t>
            </w:r>
            <w:r>
              <w:rPr>
                <w:rFonts w:eastAsia="DengXian"/>
                <w:sz w:val="28"/>
                <w:szCs w:val="28"/>
              </w:rPr>
              <w:t xml:space="preserve">-20</w:t>
            </w:r>
            <w:r>
              <w:rPr>
                <w:rFonts w:eastAsia="DengXian"/>
                <w:sz w:val="28"/>
                <w:szCs w:val="28"/>
              </w:rPr>
              <w:t xml:space="preserve">30</w:t>
            </w:r>
            <w:r>
              <w:rPr>
                <w:rFonts w:eastAsia="DengXian"/>
                <w:sz w:val="28"/>
                <w:szCs w:val="28"/>
              </w:rPr>
              <w:t xml:space="preserve"> годы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6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88" w:type="dxa"/>
            <w:vAlign w:val="top"/>
            <w:textDirection w:val="lrTb"/>
            <w:noWrap w:val="false"/>
          </w:tcPr>
          <w:p>
            <w:pPr>
              <w:pStyle w:val="636"/>
              <w:ind w:left="11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Основание для разработки программы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1" w:type="dxa"/>
            <w:vAlign w:val="top"/>
            <w:textDirection w:val="lrTb"/>
            <w:noWrap w:val="false"/>
          </w:tcPr>
          <w:p>
            <w:pPr>
              <w:pStyle w:val="636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Национальный проект «Демография»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95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88" w:type="dxa"/>
            <w:vAlign w:val="top"/>
            <w:textDirection w:val="lrTb"/>
            <w:noWrap w:val="false"/>
          </w:tcPr>
          <w:p>
            <w:pPr>
              <w:pStyle w:val="636"/>
              <w:ind w:left="11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Заказчик программы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1" w:type="dxa"/>
            <w:vAlign w:val="top"/>
            <w:textDirection w:val="lrTb"/>
            <w:noWrap w:val="false"/>
          </w:tcPr>
          <w:p>
            <w:pPr>
              <w:pStyle w:val="636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Исполнительный комитет Пестречинского муниципального района Республики Татарстан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95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88" w:type="dxa"/>
            <w:vAlign w:val="top"/>
            <w:textDirection w:val="lrTb"/>
            <w:noWrap w:val="false"/>
          </w:tcPr>
          <w:p>
            <w:pPr>
              <w:pStyle w:val="636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Разработчик программы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1" w:type="dxa"/>
            <w:vAlign w:val="top"/>
            <w:textDirection w:val="lrTb"/>
            <w:noWrap w:val="false"/>
          </w:tcPr>
          <w:p>
            <w:pPr>
              <w:pStyle w:val="636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Исполнительный комитет Пестречинского муниципального района Республики Татарстан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162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88" w:type="dxa"/>
            <w:vAlign w:val="top"/>
            <w:textDirection w:val="lrTb"/>
            <w:noWrap w:val="false"/>
          </w:tcPr>
          <w:p>
            <w:pPr>
              <w:pStyle w:val="636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Цель программы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1" w:type="dxa"/>
            <w:vAlign w:val="top"/>
            <w:textDirection w:val="lrTb"/>
            <w:noWrap w:val="false"/>
          </w:tcPr>
          <w:p>
            <w:pPr>
              <w:pStyle w:val="636"/>
              <w:ind w:left="5" w:right="141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Улучшение здоровья населения, качества их жизни, формирование культуры общественного здоровья, ответственного отношения к здоровью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257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88" w:type="dxa"/>
            <w:vAlign w:val="top"/>
            <w:textDirection w:val="lrTb"/>
            <w:noWrap w:val="false"/>
          </w:tcPr>
          <w:p>
            <w:pPr>
              <w:pStyle w:val="636"/>
              <w:ind w:left="11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Задачи программы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1" w:type="dxa"/>
            <w:vAlign w:val="top"/>
            <w:textDirection w:val="lrTb"/>
            <w:noWrap w:val="false"/>
          </w:tcPr>
          <w:p>
            <w:pPr>
              <w:pStyle w:val="636"/>
              <w:ind w:left="5" w:right="114" w:firstLine="5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- Увеличение доли населения, занимающегося физической культурой и ведущего здоровый образ жизни;</w:t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5" w:right="114" w:firstLine="5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- снижение курения табака, употребления алкоголя населением;</w:t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5" w:right="114" w:firstLine="5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- снижение заболеваемости и</w:t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5" w:right="1134" w:firstLine="5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смертности населения от  неинфекционных  заболеваний.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66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88" w:type="dxa"/>
            <w:vAlign w:val="top"/>
            <w:textDirection w:val="lrTb"/>
            <w:noWrap w:val="false"/>
          </w:tcPr>
          <w:p>
            <w:pPr>
              <w:pStyle w:val="636"/>
              <w:ind w:left="11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Сроки реализации программы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1" w:type="dxa"/>
            <w:vAlign w:val="top"/>
            <w:textDirection w:val="lrTb"/>
            <w:noWrap w:val="false"/>
          </w:tcPr>
          <w:p>
            <w:pPr>
              <w:pStyle w:val="636"/>
              <w:ind w:left="5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202</w:t>
            </w:r>
            <w:r>
              <w:rPr>
                <w:rFonts w:eastAsia="DengXian"/>
                <w:sz w:val="28"/>
                <w:szCs w:val="28"/>
              </w:rPr>
              <w:t xml:space="preserve">6</w:t>
            </w:r>
            <w:r>
              <w:rPr>
                <w:rFonts w:eastAsia="DengXian"/>
                <w:sz w:val="28"/>
                <w:szCs w:val="28"/>
              </w:rPr>
              <w:t xml:space="preserve">-20</w:t>
            </w:r>
            <w:r>
              <w:rPr>
                <w:rFonts w:eastAsia="DengXian"/>
                <w:sz w:val="28"/>
                <w:szCs w:val="28"/>
              </w:rPr>
              <w:t xml:space="preserve">30</w:t>
            </w:r>
            <w:r>
              <w:rPr>
                <w:rFonts w:eastAsia="DengXian"/>
                <w:sz w:val="28"/>
                <w:szCs w:val="28"/>
              </w:rPr>
              <w:t xml:space="preserve"> годы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177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0" w:type="dxa"/>
            <w:vAlign w:val="top"/>
            <w:textDirection w:val="lrTb"/>
            <w:noWrap w:val="false"/>
          </w:tcPr>
          <w:p>
            <w:pPr>
              <w:pStyle w:val="636"/>
              <w:ind w:left="11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Исполнители программы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7" w:type="dxa"/>
            <w:vAlign w:val="top"/>
            <w:textDirection w:val="lrTb"/>
            <w:noWrap w:val="false"/>
          </w:tcPr>
          <w:p>
            <w:pPr>
              <w:pStyle w:val="636"/>
              <w:ind w:left="9" w:firstLine="5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Органы местного самоуправления, ГАУЗ «Пестречинская ЦРБ», отдел по делам молодежи и спорту, МКУ «Управление образования ПРИК», отдел культуры, руководители организации и трудовых коллективов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93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0" w:type="dxa"/>
            <w:vAlign w:val="top"/>
            <w:textDirection w:val="lrTb"/>
            <w:noWrap w:val="false"/>
          </w:tcPr>
          <w:p>
            <w:pPr>
              <w:pStyle w:val="636"/>
              <w:ind w:left="5" w:firstLine="5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Объемы и источники финансирования программы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7" w:type="dxa"/>
            <w:vAlign w:val="top"/>
            <w:textDirection w:val="lrTb"/>
            <w:noWrap w:val="false"/>
          </w:tcPr>
          <w:p>
            <w:pPr>
              <w:pStyle w:val="636"/>
              <w:ind w:left="3" w:firstLine="5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-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187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0" w:type="dxa"/>
            <w:vAlign w:val="top"/>
            <w:textDirection w:val="lrTb"/>
            <w:noWrap w:val="false"/>
          </w:tcPr>
          <w:p>
            <w:pPr>
              <w:pStyle w:val="636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Планируемые результаты Программы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97" w:type="dxa"/>
            <w:vAlign w:val="top"/>
            <w:textDirection w:val="lrTb"/>
            <w:noWrap w:val="false"/>
          </w:tcPr>
          <w:p>
            <w:pPr>
              <w:pStyle w:val="636"/>
              <w:ind w:left="3"/>
              <w:jc w:val="both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Увеличение доли населения, занимающегося физической культурой и ведущего здоровый образ жизни на 2% к уровню начала 202</w:t>
            </w:r>
            <w:r>
              <w:rPr>
                <w:rFonts w:eastAsia="DengXian"/>
                <w:sz w:val="28"/>
                <w:szCs w:val="28"/>
              </w:rPr>
              <w:t xml:space="preserve">6</w:t>
            </w:r>
            <w:r>
              <w:rPr>
                <w:rFonts w:eastAsia="DengXian"/>
                <w:sz w:val="28"/>
                <w:szCs w:val="28"/>
              </w:rPr>
              <w:t xml:space="preserve"> года. Снижение смертности населения с </w:t>
            </w:r>
            <w:r>
              <w:rPr>
                <w:rFonts w:eastAsia="DengXian"/>
                <w:sz w:val="28"/>
                <w:szCs w:val="28"/>
              </w:rPr>
              <w:t xml:space="preserve">9,0 </w:t>
            </w:r>
            <w:r>
              <w:rPr>
                <w:rFonts w:eastAsia="DengXian"/>
                <w:sz w:val="28"/>
                <w:szCs w:val="28"/>
              </w:rPr>
              <w:t xml:space="preserve">на 1000 населения до </w:t>
            </w:r>
            <w:r>
              <w:rPr>
                <w:rFonts w:eastAsia="DengXian"/>
                <w:sz w:val="28"/>
                <w:szCs w:val="28"/>
              </w:rPr>
              <w:t xml:space="preserve">8,6 </w:t>
            </w:r>
            <w:r>
              <w:rPr>
                <w:rFonts w:eastAsia="DengXian"/>
                <w:sz w:val="28"/>
                <w:szCs w:val="28"/>
              </w:rPr>
              <w:t xml:space="preserve"> к 20</w:t>
            </w:r>
            <w:r>
              <w:rPr>
                <w:rFonts w:eastAsia="DengXian"/>
                <w:sz w:val="28"/>
                <w:szCs w:val="28"/>
              </w:rPr>
              <w:t xml:space="preserve">30</w:t>
            </w:r>
            <w:r>
              <w:rPr>
                <w:rFonts w:eastAsia="DengXian"/>
                <w:sz w:val="28"/>
                <w:szCs w:val="28"/>
              </w:rPr>
              <w:t xml:space="preserve">г.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</w:tbl>
    <w:p>
      <w:pPr>
        <w:pStyle w:val="636"/>
        <w:ind w:left="260" w:right="2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260" w:right="239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6"/>
        <w:ind w:left="260" w:right="239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Цель и задачи программы</w:t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pStyle w:val="636"/>
        <w:ind w:left="1" w:right="1" w:firstLine="85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мотивации граждан района к здоровому образу жизни, включая здоровое питание и отказ от вредных привычек.</w:t>
      </w:r>
      <w:r>
        <w:rPr>
          <w:sz w:val="28"/>
          <w:szCs w:val="28"/>
        </w:rPr>
      </w:r>
    </w:p>
    <w:p>
      <w:pPr>
        <w:pStyle w:val="636"/>
        <w:ind w:left="1" w:right="1" w:firstLine="850"/>
        <w:jc w:val="both"/>
        <w:spacing w:line="276" w:lineRule="auto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page">
                  <wp:posOffset>7226935</wp:posOffset>
                </wp:positionH>
                <wp:positionV relativeFrom="page">
                  <wp:posOffset>3000375</wp:posOffset>
                </wp:positionV>
                <wp:extent cx="10160" cy="10160"/>
                <wp:effectExtent l="0" t="0" r="0" b="0"/>
                <wp:wrapTopAndBottom/>
                <wp:docPr id="3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160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8241;o:allowoverlap:true;o:allowincell:true;mso-position-horizontal-relative:page;margin-left:569.05pt;mso-position-horizontal:absolute;mso-position-vertical-relative:page;margin-top:236.25pt;mso-position-vertical:absolute;width:0.80pt;height:0.80pt;mso-wrap-distance-left:9.00pt;mso-wrap-distance-top:0.00pt;mso-wrap-distance-right:9.00pt;mso-wrap-distance-bottom:0.00pt;" stroked="f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  <w:t xml:space="preserve">Обеспечение к 2025 году увеличения доли граждан, ведущих здоровый образ жизни, за счет формирования среды, способствующей ведению гражданами здор</w:t>
      </w:r>
      <w:r>
        <w:rPr>
          <w:sz w:val="28"/>
          <w:szCs w:val="28"/>
        </w:rPr>
        <w:t xml:space="preserve">ового образа жизни, включая здоровое питание (в том числе ликвидацию микронутриентной недостаточности, сокращение потребления соли и сахара), защиту от табачного дыма, снижение потребления алкоголя, а также самогоноварения, мотивирования граждан к ведению </w:t>
      </w:r>
      <w:r>
        <w:rPr>
          <w:sz w:val="28"/>
          <w:szCs w:val="28"/>
        </w:rPr>
        <w:t xml:space="preserve">здорового образа жизни посредством внедрения программ общественного здоровья, информационно-коммуникационной кампаний, вовлечения граждан в мероприятия по укреплению общественного здоровья, разработки и внедрения корпоративных программ укрепления здоровья.</w:t>
      </w:r>
      <w:r>
        <w:rPr>
          <w:sz w:val="28"/>
          <w:szCs w:val="28"/>
        </w:rPr>
      </w:r>
    </w:p>
    <w:p>
      <w:pPr>
        <w:pStyle w:val="636"/>
        <w:ind w:left="-1324" w:right="1109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9" w:type="dxa"/>
        <w:tblInd w:w="-92" w:type="dxa"/>
        <w:tblLayout w:type="autofit"/>
        <w:tblCellMar>
          <w:left w:w="92" w:type="dxa"/>
          <w:top w:w="54" w:type="dxa"/>
          <w:right w:w="22" w:type="dxa"/>
          <w:bottom w:w="41" w:type="dxa"/>
        </w:tblCellMar>
        <w:tblLook w:val="04A0" w:firstRow="1" w:lastRow="0" w:firstColumn="1" w:lastColumn="0" w:noHBand="0" w:noVBand="1"/>
      </w:tblPr>
      <w:tblGrid>
        <w:gridCol w:w="717"/>
        <w:gridCol w:w="3509"/>
        <w:gridCol w:w="1187"/>
        <w:gridCol w:w="1182"/>
        <w:gridCol w:w="1306"/>
        <w:gridCol w:w="1099"/>
        <w:gridCol w:w="1179"/>
      </w:tblGrid>
      <w:tr>
        <w:tblPrEx/>
        <w:trPr>
          <w:trHeight w:val="38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ind w:right="49"/>
              <w:jc w:val="center"/>
              <w:rPr>
                <w:rFonts w:eastAsia="DengXian"/>
                <w:sz w:val="28"/>
                <w:szCs w:val="28"/>
                <w:lang w:val="tt-RU"/>
              </w:rPr>
            </w:pPr>
            <w:r>
              <w:rPr>
                <w:rFonts w:ascii="Calibri" w:hAnsi="Calibri" w:eastAsia="DengXian"/>
                <w:sz w:val="28"/>
                <w:szCs w:val="28"/>
                <w:lang w:val="tt-RU"/>
              </w:rPr>
              <w:t xml:space="preserve">№</w:t>
            </w:r>
            <w:r>
              <w:rPr>
                <w:rFonts w:eastAsia="DengXian"/>
                <w:sz w:val="28"/>
                <w:szCs w:val="28"/>
                <w:lang w:val="tt-RU"/>
              </w:rPr>
            </w:r>
            <w:r>
              <w:rPr>
                <w:rFonts w:eastAsia="DengXian"/>
                <w:sz w:val="28"/>
                <w:szCs w:val="28"/>
                <w:lang w:val="tt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354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ind w:right="71"/>
              <w:jc w:val="center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Показатель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87" w:type="dxa"/>
            <w:vAlign w:val="top"/>
            <w:textDirection w:val="lrTb"/>
            <w:noWrap w:val="false"/>
          </w:tcPr>
          <w:p>
            <w:pPr>
              <w:pStyle w:val="636"/>
              <w:ind w:left="250"/>
              <w:jc w:val="center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Достигаемый результат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17" w:type="auto"/>
            <w:vAlign w:val="top"/>
            <w:vMerge w:val="continue"/>
            <w:textDirection w:val="lrTb"/>
            <w:noWrap w:val="false"/>
          </w:tcPr>
          <w:p>
            <w:pPr>
              <w:pStyle w:val="636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09" w:type="auto"/>
            <w:vAlign w:val="top"/>
            <w:vMerge w:val="continue"/>
            <w:textDirection w:val="lrTb"/>
            <w:noWrap w:val="false"/>
          </w:tcPr>
          <w:p>
            <w:pPr>
              <w:pStyle w:val="636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636"/>
              <w:ind w:right="54"/>
              <w:jc w:val="center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202</w:t>
            </w:r>
            <w:r>
              <w:rPr>
                <w:rFonts w:eastAsia="DengXian"/>
                <w:sz w:val="28"/>
                <w:szCs w:val="28"/>
              </w:rPr>
              <w:t xml:space="preserve">6</w:t>
            </w:r>
            <w:r>
              <w:rPr>
                <w:rFonts w:eastAsia="DengXian"/>
                <w:sz w:val="28"/>
                <w:szCs w:val="28"/>
              </w:rPr>
              <w:t xml:space="preserve">г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636"/>
              <w:ind w:right="49"/>
              <w:jc w:val="center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202</w:t>
            </w:r>
            <w:r>
              <w:rPr>
                <w:rFonts w:eastAsia="DengXian"/>
                <w:sz w:val="28"/>
                <w:szCs w:val="28"/>
              </w:rPr>
              <w:t xml:space="preserve">7</w:t>
            </w:r>
            <w:r>
              <w:rPr>
                <w:rFonts w:eastAsia="DengXian"/>
                <w:sz w:val="28"/>
                <w:szCs w:val="28"/>
              </w:rPr>
              <w:t xml:space="preserve">г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341" w:type="dxa"/>
            <w:vAlign w:val="top"/>
            <w:textDirection w:val="lrTb"/>
            <w:noWrap w:val="false"/>
          </w:tcPr>
          <w:p>
            <w:pPr>
              <w:pStyle w:val="636"/>
              <w:ind w:right="47"/>
              <w:jc w:val="center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202</w:t>
            </w:r>
            <w:r>
              <w:rPr>
                <w:rFonts w:eastAsia="DengXian"/>
                <w:sz w:val="28"/>
                <w:szCs w:val="28"/>
              </w:rPr>
              <w:t xml:space="preserve">8</w:t>
            </w:r>
            <w:r>
              <w:rPr>
                <w:rFonts w:eastAsia="DengXian"/>
                <w:sz w:val="28"/>
                <w:szCs w:val="28"/>
              </w:rPr>
              <w:t xml:space="preserve">г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19" w:type="dxa"/>
            <w:vAlign w:val="top"/>
            <w:textDirection w:val="lrTb"/>
            <w:noWrap w:val="false"/>
          </w:tcPr>
          <w:p>
            <w:pPr>
              <w:pStyle w:val="636"/>
              <w:ind w:right="39"/>
              <w:jc w:val="center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202</w:t>
            </w:r>
            <w:r>
              <w:rPr>
                <w:rFonts w:eastAsia="DengXian"/>
                <w:sz w:val="28"/>
                <w:szCs w:val="28"/>
              </w:rPr>
              <w:t xml:space="preserve">9</w:t>
            </w:r>
            <w:r>
              <w:rPr>
                <w:rFonts w:eastAsia="DengXian"/>
                <w:sz w:val="28"/>
                <w:szCs w:val="28"/>
              </w:rPr>
              <w:t xml:space="preserve">г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6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20</w:t>
            </w:r>
            <w:r>
              <w:rPr>
                <w:rFonts w:eastAsia="DengXian"/>
                <w:sz w:val="28"/>
                <w:szCs w:val="28"/>
              </w:rPr>
              <w:t xml:space="preserve">30</w:t>
            </w:r>
            <w:r>
              <w:rPr>
                <w:rFonts w:eastAsia="DengXian"/>
                <w:sz w:val="28"/>
                <w:szCs w:val="28"/>
              </w:rPr>
              <w:t xml:space="preserve">г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17" w:type="auto"/>
            <w:vAlign w:val="top"/>
            <w:textDirection w:val="lrTb"/>
            <w:noWrap w:val="false"/>
          </w:tcPr>
          <w:p>
            <w:pPr>
              <w:pStyle w:val="636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1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09" w:type="auto"/>
            <w:vAlign w:val="center"/>
            <w:textDirection w:val="lrTb"/>
            <w:noWrap w:val="false"/>
          </w:tcPr>
          <w:p>
            <w:pPr>
              <w:pStyle w:val="636"/>
              <w:ind w:left="22" w:firstLine="5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Общая смертность населения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13" w:type="dxa"/>
            <w:vAlign w:val="top"/>
            <w:textDirection w:val="lrTb"/>
            <w:noWrap w:val="false"/>
          </w:tcPr>
          <w:p>
            <w:pPr>
              <w:pStyle w:val="636"/>
              <w:ind w:right="49"/>
              <w:jc w:val="center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9,0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636"/>
              <w:ind w:right="43"/>
              <w:jc w:val="center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8,9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341" w:type="dxa"/>
            <w:vAlign w:val="top"/>
            <w:textDirection w:val="lrTb"/>
            <w:noWrap w:val="false"/>
          </w:tcPr>
          <w:p>
            <w:pPr>
              <w:pStyle w:val="636"/>
              <w:ind w:right="47"/>
              <w:jc w:val="center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8,8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19" w:type="dxa"/>
            <w:vAlign w:val="top"/>
            <w:textDirection w:val="lrTb"/>
            <w:noWrap w:val="false"/>
          </w:tcPr>
          <w:p>
            <w:pPr>
              <w:pStyle w:val="636"/>
              <w:ind w:right="28"/>
              <w:jc w:val="center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8,7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6" w:type="dxa"/>
            <w:vAlign w:val="top"/>
            <w:textDirection w:val="lrTb"/>
            <w:noWrap w:val="false"/>
          </w:tcPr>
          <w:p>
            <w:pPr>
              <w:pStyle w:val="636"/>
              <w:ind w:left="355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8,6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</w:tr>
    </w:tbl>
    <w:p>
      <w:pPr>
        <w:pStyle w:val="63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center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6"/>
        <w:jc w:val="center"/>
        <w:spacing w:line="276" w:lineRule="auto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Состав, форма и сроки представления отчетности о ходе реализации мероприятий Программы</w:t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pStyle w:val="636"/>
        <w:jc w:val="center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6"/>
        <w:ind w:right="315" w:firstLine="57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Состав, форма и сроки представления отчетност</w:t>
      </w:r>
      <w:r>
        <w:rPr>
          <w:sz w:val="28"/>
          <w:szCs w:val="28"/>
        </w:rPr>
        <w:t xml:space="preserve">и о ходе реализации мероприятий Программы и исполнителями заказчику составляются и предоставляются в соответствии с требованиями, установленными нормативно-правовыми актами Исполнительного комитета Пестречинского муниципального района Республики Татарстан.</w:t>
      </w:r>
      <w:r>
        <w:rPr>
          <w:sz w:val="28"/>
          <w:szCs w:val="28"/>
        </w:rPr>
      </w:r>
    </w:p>
    <w:p>
      <w:pPr>
        <w:pStyle w:val="636"/>
        <w:ind w:left="260" w:right="239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6"/>
        <w:ind w:left="260" w:right="239"/>
        <w:jc w:val="center"/>
        <w:rPr>
          <w:sz w:val="28"/>
          <w:szCs w:val="28"/>
          <w:lang w:val="tt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426" w:right="567" w:bottom="1134" w:left="1134" w:header="720" w:footer="720" w:gutter="0"/>
          <w:cols w:num="1" w:sep="0" w:space="720" w:equalWidth="1"/>
          <w:docGrid w:linePitch="360"/>
        </w:sect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6"/>
        <w:ind w:left="260" w:right="239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6"/>
        <w:ind w:left="261" w:right="238"/>
        <w:jc w:val="center"/>
        <w:spacing w:line="360" w:lineRule="auto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План мероприятий к муниципальной программе укрепления общественного здоровья среди населения Пестречинского муниципального района на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-20</w:t>
      </w:r>
      <w:r>
        <w:rPr>
          <w:b/>
          <w:sz w:val="28"/>
          <w:szCs w:val="28"/>
        </w:rPr>
        <w:t xml:space="preserve">30 </w:t>
      </w:r>
      <w:r>
        <w:rPr>
          <w:b/>
          <w:sz w:val="28"/>
          <w:szCs w:val="28"/>
        </w:rPr>
        <w:t xml:space="preserve">годы</w:t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pStyle w:val="636"/>
        <w:ind w:left="260" w:right="239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6"/>
        <w:ind w:left="260" w:right="2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528" w:type="dxa"/>
        <w:tblInd w:w="-187" w:type="dxa"/>
        <w:tblLayout w:type="fixed"/>
        <w:tblCellMar>
          <w:left w:w="97" w:type="dxa"/>
          <w:top w:w="29" w:type="dxa"/>
          <w:right w:w="101" w:type="dxa"/>
          <w:bottom w:w="11" w:type="dxa"/>
        </w:tblCellMar>
        <w:tblLook w:val="04A0" w:firstRow="1" w:lastRow="0" w:firstColumn="1" w:lastColumn="0" w:noHBand="0" w:noVBand="1"/>
      </w:tblPr>
      <w:tblGrid>
        <w:gridCol w:w="790"/>
        <w:gridCol w:w="6"/>
        <w:gridCol w:w="4024"/>
        <w:gridCol w:w="1410"/>
        <w:gridCol w:w="1851"/>
        <w:gridCol w:w="57"/>
        <w:gridCol w:w="1883"/>
        <w:gridCol w:w="1594"/>
        <w:gridCol w:w="3913"/>
      </w:tblGrid>
      <w:tr>
        <w:tblPrEx/>
        <w:trPr>
          <w:trHeight w:val="61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0" w:type="dxa"/>
            <w:vAlign w:val="top"/>
            <w:vMerge w:val="restart"/>
            <w:textDirection w:val="lrTb"/>
            <w:noWrap w:val="false"/>
          </w:tcPr>
          <w:p>
            <w:pPr>
              <w:pStyle w:val="63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№</w:t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п/п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30" w:type="dxa"/>
            <w:vAlign w:val="top"/>
            <w:vMerge w:val="restart"/>
            <w:textDirection w:val="lrTb"/>
            <w:noWrap w:val="false"/>
          </w:tcPr>
          <w:p>
            <w:pPr>
              <w:pStyle w:val="636"/>
              <w:ind w:right="18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Наименование мероприятий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0" w:type="dxa"/>
            <w:vAlign w:val="bottom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284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Срок выполнения</w:t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right="8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(годы)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85" w:type="dxa"/>
            <w:vAlign w:val="top"/>
            <w:textDirection w:val="lrTb"/>
            <w:noWrap w:val="false"/>
          </w:tcPr>
          <w:p>
            <w:pPr>
              <w:pStyle w:val="636"/>
              <w:ind w:left="1409" w:right="58" w:hanging="852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Источники финансирования (тыс. рублей)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13" w:type="dxa"/>
            <w:vAlign w:val="top"/>
            <w:vMerge w:val="restart"/>
            <w:textDirection w:val="lrTb"/>
            <w:noWrap w:val="false"/>
          </w:tcPr>
          <w:p>
            <w:pPr>
              <w:pStyle w:val="636"/>
              <w:ind w:right="26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Исполнители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1100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0" w:type="dxa"/>
            <w:vAlign w:val="top"/>
            <w:vMerge w:val="continue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30" w:type="dxa"/>
            <w:vAlign w:val="top"/>
            <w:vMerge w:val="continue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0" w:type="dxa"/>
            <w:vAlign w:val="top"/>
            <w:vMerge w:val="continue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08" w:type="dxa"/>
            <w:vAlign w:val="top"/>
            <w:textDirection w:val="lrTb"/>
            <w:noWrap w:val="false"/>
          </w:tcPr>
          <w:p>
            <w:pPr>
              <w:pStyle w:val="636"/>
              <w:ind w:left="102" w:hanging="33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Муниципальный бюджет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Внебюджетные источники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vAlign w:val="top"/>
            <w:textDirection w:val="lrTb"/>
            <w:noWrap w:val="false"/>
          </w:tcPr>
          <w:p>
            <w:pPr>
              <w:pStyle w:val="636"/>
              <w:ind w:right="1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Всего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13" w:type="dxa"/>
            <w:vAlign w:val="top"/>
            <w:vMerge w:val="continue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31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0" w:type="dxa"/>
            <w:vAlign w:val="top"/>
            <w:textDirection w:val="lrTb"/>
            <w:noWrap w:val="false"/>
          </w:tcPr>
          <w:p>
            <w:pPr>
              <w:pStyle w:val="636"/>
              <w:ind w:left="9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1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30" w:type="dxa"/>
            <w:vAlign w:val="top"/>
            <w:textDirection w:val="lrTb"/>
            <w:noWrap w:val="false"/>
          </w:tcPr>
          <w:p>
            <w:pPr>
              <w:pStyle w:val="636"/>
              <w:ind w:right="54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0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3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08" w:type="dxa"/>
            <w:vAlign w:val="top"/>
            <w:textDirection w:val="lrTb"/>
            <w:noWrap w:val="false"/>
          </w:tcPr>
          <w:p>
            <w:pPr>
              <w:pStyle w:val="636"/>
              <w:ind w:right="24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4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636"/>
              <w:ind w:right="42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5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vAlign w:val="top"/>
            <w:textDirection w:val="lrTb"/>
            <w:noWrap w:val="false"/>
          </w:tcPr>
          <w:p>
            <w:pPr>
              <w:pStyle w:val="636"/>
              <w:ind w:right="21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6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13" w:type="dxa"/>
            <w:vAlign w:val="top"/>
            <w:textDirection w:val="lrTb"/>
            <w:noWrap w:val="false"/>
          </w:tcPr>
          <w:p>
            <w:pPr>
              <w:pStyle w:val="636"/>
              <w:ind w:right="65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7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551"/>
        </w:trPr>
        <w:tc>
          <w:tcPr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28" w:type="dxa"/>
            <w:vAlign w:val="top"/>
            <w:textDirection w:val="lrTb"/>
            <w:noWrap w:val="false"/>
          </w:tcPr>
          <w:p>
            <w:pPr>
              <w:pStyle w:val="636"/>
              <w:ind w:left="5" w:right="22" w:hanging="5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I</w:t>
            </w:r>
            <w:r>
              <w:rPr>
                <w:rFonts w:eastAsia="DengXian"/>
                <w:sz w:val="28"/>
                <w:szCs w:val="28"/>
                <w:lang w:val="tt-RU"/>
              </w:rPr>
              <w:t xml:space="preserve">. </w:t>
            </w:r>
            <w:r>
              <w:rPr>
                <w:rFonts w:eastAsia="DengXian"/>
                <w:sz w:val="28"/>
                <w:szCs w:val="28"/>
              </w:rPr>
              <w:t xml:space="preserve">Организация мероприятий по формированию здорового образа жизни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1205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636"/>
              <w:ind w:left="20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1.1.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24" w:type="dxa"/>
            <w:vAlign w:val="top"/>
            <w:textDirection w:val="lrTb"/>
            <w:noWrap w:val="false"/>
          </w:tcPr>
          <w:p>
            <w:pPr>
              <w:pStyle w:val="636"/>
              <w:ind w:left="1" w:right="11" w:firstLine="11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Внедрение федеральных и республиканских нормативных правовых актов и методических документов по вопросам здорового образа жизни.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0" w:type="dxa"/>
            <w:vAlign w:val="top"/>
            <w:textDirection w:val="lrTb"/>
            <w:noWrap w:val="false"/>
          </w:tcPr>
          <w:p>
            <w:pPr>
              <w:pStyle w:val="636"/>
              <w:ind w:left="57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202</w:t>
            </w:r>
            <w:r>
              <w:rPr>
                <w:rFonts w:eastAsia="DengXian"/>
                <w:sz w:val="28"/>
                <w:szCs w:val="28"/>
              </w:rPr>
              <w:t xml:space="preserve">6</w:t>
            </w:r>
            <w:r>
              <w:rPr>
                <w:rFonts w:eastAsia="DengXian"/>
                <w:sz w:val="28"/>
                <w:szCs w:val="28"/>
              </w:rPr>
              <w:t xml:space="preserve">-20</w:t>
            </w:r>
            <w:r>
              <w:rPr>
                <w:rFonts w:eastAsia="DengXian"/>
                <w:sz w:val="28"/>
                <w:szCs w:val="28"/>
              </w:rPr>
              <w:t xml:space="preserve">30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51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Текущее финансирование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40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13" w:type="dxa"/>
            <w:vAlign w:val="top"/>
            <w:textDirection w:val="lrTb"/>
            <w:noWrap w:val="false"/>
          </w:tcPr>
          <w:p>
            <w:pPr>
              <w:pStyle w:val="636"/>
              <w:ind w:left="5" w:right="22" w:hanging="5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Исполнительный комитет</w:t>
            </w:r>
            <w:r>
              <w:rPr>
                <w:rFonts w:eastAsia="DengXian"/>
                <w:sz w:val="28"/>
                <w:szCs w:val="28"/>
              </w:rPr>
              <w:t xml:space="preserve"> муниуипального района</w:t>
            </w:r>
            <w:r>
              <w:rPr>
                <w:rFonts w:eastAsia="DengXian"/>
                <w:sz w:val="28"/>
                <w:szCs w:val="28"/>
              </w:rPr>
              <w:t xml:space="preserve">, ГАУЗ «Пестречинская ЦРБ»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674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636"/>
              <w:ind w:left="15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1.2.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24" w:type="dxa"/>
            <w:vAlign w:val="top"/>
            <w:textDirection w:val="lrTb"/>
            <w:noWrap w:val="false"/>
          </w:tcPr>
          <w:p>
            <w:pPr>
              <w:pStyle w:val="636"/>
              <w:ind w:left="12" w:right="5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Организация деятельности межведомственной рабочей группы по профилактике злоупотребления алкогольной продукцией, пивом, табаком и формированию здорового образа жизни среди населения в муниципальном районе.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12" w:right="5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12" w:right="5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0" w:type="dxa"/>
            <w:vAlign w:val="top"/>
            <w:textDirection w:val="lrTb"/>
            <w:noWrap w:val="false"/>
          </w:tcPr>
          <w:p>
            <w:pPr>
              <w:pStyle w:val="636"/>
              <w:ind w:left="57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202</w:t>
            </w:r>
            <w:r>
              <w:rPr>
                <w:rFonts w:eastAsia="DengXian"/>
                <w:sz w:val="28"/>
                <w:szCs w:val="28"/>
              </w:rPr>
              <w:t xml:space="preserve">6</w:t>
            </w:r>
            <w:r>
              <w:rPr>
                <w:rFonts w:eastAsia="DengXian"/>
                <w:sz w:val="28"/>
                <w:szCs w:val="28"/>
              </w:rPr>
              <w:t xml:space="preserve">-20</w:t>
            </w:r>
            <w:r>
              <w:rPr>
                <w:rFonts w:eastAsia="DengXian"/>
                <w:sz w:val="28"/>
                <w:szCs w:val="28"/>
              </w:rPr>
              <w:t xml:space="preserve">30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51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Текущее финансирование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40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13" w:type="dxa"/>
            <w:vAlign w:val="top"/>
            <w:textDirection w:val="lrTb"/>
            <w:noWrap w:val="false"/>
          </w:tcPr>
          <w:p>
            <w:pPr>
              <w:pStyle w:val="636"/>
              <w:ind w:left="5" w:right="22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Исполнительный комитет</w:t>
            </w:r>
            <w:r>
              <w:rPr>
                <w:rFonts w:eastAsia="DengXian"/>
                <w:sz w:val="28"/>
                <w:szCs w:val="28"/>
              </w:rPr>
              <w:t xml:space="preserve"> муниципального района</w:t>
            </w:r>
            <w:r>
              <w:rPr>
                <w:rFonts w:eastAsia="DengXian"/>
                <w:sz w:val="28"/>
                <w:szCs w:val="28"/>
              </w:rPr>
              <w:t xml:space="preserve">, органы местного самоуправления, ГАУЗ «Пестречинская ЦРБ»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2090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636"/>
              <w:ind w:left="9"/>
              <w:jc w:val="center"/>
              <w:spacing w:line="259" w:lineRule="auto"/>
              <w:rPr>
                <w:rFonts w:eastAsia="DengXian"/>
                <w:sz w:val="28"/>
                <w:szCs w:val="28"/>
                <w:lang w:val="tt-RU"/>
              </w:rPr>
            </w:pPr>
            <w:r>
              <w:rPr>
                <w:rFonts w:eastAsia="DengXian"/>
                <w:sz w:val="28"/>
                <w:szCs w:val="28"/>
              </w:rPr>
              <w:t xml:space="preserve">1.3</w:t>
            </w:r>
            <w:r>
              <w:rPr>
                <w:rFonts w:eastAsia="DengXian"/>
                <w:sz w:val="28"/>
                <w:szCs w:val="28"/>
                <w:lang w:val="tt-RU"/>
              </w:rPr>
              <w:t xml:space="preserve">.</w:t>
            </w:r>
            <w:r>
              <w:rPr>
                <w:rFonts w:eastAsia="DengXian"/>
                <w:sz w:val="28"/>
                <w:szCs w:val="28"/>
                <w:lang w:val="tt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24" w:type="dxa"/>
            <w:vAlign w:val="top"/>
            <w:textDirection w:val="lrTb"/>
            <w:noWrap w:val="false"/>
          </w:tcPr>
          <w:p>
            <w:pPr>
              <w:pStyle w:val="636"/>
              <w:ind w:left="6" w:firstLine="5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Организация информационно-коммуникационных кампаний, направленных на мотивацию граждан к здоровому образу жизни, включая здоровое питание, двигательную активность и отказ от вредных привычек, для различных целевых групп населения.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0" w:type="dxa"/>
            <w:vAlign w:val="top"/>
            <w:textDirection w:val="lrTb"/>
            <w:noWrap w:val="false"/>
          </w:tcPr>
          <w:p>
            <w:pPr>
              <w:pStyle w:val="636"/>
              <w:ind w:left="62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202</w:t>
            </w:r>
            <w:r>
              <w:rPr>
                <w:rFonts w:eastAsia="DengXian"/>
                <w:sz w:val="28"/>
                <w:szCs w:val="28"/>
              </w:rPr>
              <w:t xml:space="preserve">6</w:t>
            </w:r>
            <w:r>
              <w:rPr>
                <w:rFonts w:eastAsia="DengXian"/>
                <w:sz w:val="28"/>
                <w:szCs w:val="28"/>
              </w:rPr>
              <w:t xml:space="preserve">-20</w:t>
            </w:r>
            <w:r>
              <w:rPr>
                <w:rFonts w:eastAsia="DengXian"/>
                <w:sz w:val="28"/>
                <w:szCs w:val="28"/>
              </w:rPr>
              <w:t xml:space="preserve">30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51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Текущее финансирование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40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13" w:type="dxa"/>
            <w:vAlign w:val="top"/>
            <w:textDirection w:val="lrTb"/>
            <w:noWrap w:val="false"/>
          </w:tcPr>
          <w:p>
            <w:pPr>
              <w:pStyle w:val="636"/>
              <w:ind w:left="1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Редакция газеты «Вперед», «Алга», ГАУЗ «Пестречинская ЦРБ»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2090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636"/>
              <w:ind w:left="9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1.4.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24" w:type="dxa"/>
            <w:vAlign w:val="top"/>
            <w:textDirection w:val="lrTb"/>
            <w:noWrap w:val="false"/>
          </w:tcPr>
          <w:p>
            <w:pPr>
              <w:pStyle w:val="636"/>
              <w:ind w:left="6" w:firstLine="5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Трансляция на информационных табло, на ведомственных плазмах внутри зданий социальной рекламы по вопросам формирования здорового образа жизни.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0" w:type="dxa"/>
            <w:vAlign w:val="top"/>
            <w:textDirection w:val="lrTb"/>
            <w:noWrap w:val="false"/>
          </w:tcPr>
          <w:p>
            <w:pPr>
              <w:pStyle w:val="636"/>
              <w:ind w:left="62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202</w:t>
            </w:r>
            <w:r>
              <w:rPr>
                <w:rFonts w:eastAsia="DengXian"/>
                <w:sz w:val="28"/>
                <w:szCs w:val="28"/>
              </w:rPr>
              <w:t xml:space="preserve">6</w:t>
            </w:r>
            <w:r>
              <w:rPr>
                <w:rFonts w:eastAsia="DengXian"/>
                <w:sz w:val="28"/>
                <w:szCs w:val="28"/>
              </w:rPr>
              <w:t xml:space="preserve">-20</w:t>
            </w:r>
            <w:r>
              <w:rPr>
                <w:rFonts w:eastAsia="DengXian"/>
                <w:sz w:val="28"/>
                <w:szCs w:val="28"/>
              </w:rPr>
              <w:t xml:space="preserve">30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51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Текущее финансирование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40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13" w:type="dxa"/>
            <w:vAlign w:val="top"/>
            <w:textDirection w:val="lrTb"/>
            <w:noWrap w:val="false"/>
          </w:tcPr>
          <w:p>
            <w:pPr>
              <w:pStyle w:val="636"/>
              <w:ind w:left="1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Отдел культуры, </w:t>
            </w:r>
            <w:r>
              <w:rPr>
                <w:rFonts w:eastAsia="DengXian"/>
                <w:sz w:val="28"/>
                <w:szCs w:val="28"/>
              </w:rPr>
              <w:t xml:space="preserve">Управление </w:t>
            </w:r>
            <w:r>
              <w:rPr>
                <w:rFonts w:eastAsia="DengXian"/>
                <w:sz w:val="28"/>
                <w:szCs w:val="28"/>
              </w:rPr>
              <w:t xml:space="preserve">социальной защиты</w:t>
            </w:r>
            <w:r>
              <w:rPr>
                <w:rFonts w:eastAsia="DengXian"/>
                <w:sz w:val="28"/>
                <w:szCs w:val="28"/>
              </w:rPr>
              <w:t xml:space="preserve"> населения</w:t>
            </w:r>
            <w:r>
              <w:rPr>
                <w:rFonts w:eastAsia="DengXian"/>
                <w:sz w:val="28"/>
                <w:szCs w:val="28"/>
              </w:rPr>
              <w:t xml:space="preserve">, органы местного самоуправления, ГАУЗ «Пестречинская ЦРБ»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2090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636"/>
              <w:ind w:left="9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1.5.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24" w:type="dxa"/>
            <w:vAlign w:val="top"/>
            <w:textDirection w:val="lrTb"/>
            <w:noWrap w:val="false"/>
          </w:tcPr>
          <w:p>
            <w:pPr>
              <w:pStyle w:val="636"/>
              <w:ind w:left="6" w:firstLine="5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Проведение массовых тематических профилактических акций, в том числе с учетом международных и всемирных дат, утвержденных ВОЗ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0" w:type="dxa"/>
            <w:vAlign w:val="top"/>
            <w:textDirection w:val="lrTb"/>
            <w:noWrap w:val="false"/>
          </w:tcPr>
          <w:p>
            <w:pPr>
              <w:pStyle w:val="636"/>
              <w:ind w:left="62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202</w:t>
            </w:r>
            <w:r>
              <w:rPr>
                <w:rFonts w:eastAsia="DengXian"/>
                <w:sz w:val="28"/>
                <w:szCs w:val="28"/>
              </w:rPr>
              <w:t xml:space="preserve">6</w:t>
            </w:r>
            <w:r>
              <w:rPr>
                <w:rFonts w:eastAsia="DengXian"/>
                <w:sz w:val="28"/>
                <w:szCs w:val="28"/>
              </w:rPr>
              <w:t xml:space="preserve">-20</w:t>
            </w:r>
            <w:r>
              <w:rPr>
                <w:rFonts w:eastAsia="DengXian"/>
                <w:sz w:val="28"/>
                <w:szCs w:val="28"/>
              </w:rPr>
              <w:t xml:space="preserve">30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51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Текущее финансирование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40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-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13" w:type="dxa"/>
            <w:vAlign w:val="top"/>
            <w:textDirection w:val="lrTb"/>
            <w:noWrap w:val="false"/>
          </w:tcPr>
          <w:p>
            <w:pPr>
              <w:pStyle w:val="636"/>
              <w:ind w:left="1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ГАУЗ « Пестречинская  ЦРБ»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1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1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1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1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1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1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1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</w:tr>
      <w:tr>
        <w:tblPrEx/>
        <w:trPr>
          <w:trHeight w:val="536"/>
        </w:trPr>
        <w:tc>
          <w:tcPr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28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spacing w:line="259" w:lineRule="auto"/>
              <w:tabs>
                <w:tab w:val="center" w:pos="527" w:leader="none"/>
                <w:tab w:val="center" w:pos="2689" w:leader="none"/>
              </w:tabs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II.</w:t>
            </w:r>
            <w:r>
              <w:rPr>
                <w:rFonts w:eastAsia="DengXian"/>
                <w:sz w:val="28"/>
                <w:szCs w:val="28"/>
                <w:lang w:val="tt-RU"/>
              </w:rPr>
              <w:t xml:space="preserve"> </w:t>
            </w:r>
            <w:r>
              <w:rPr>
                <w:rFonts w:eastAsia="DengXian"/>
                <w:sz w:val="28"/>
                <w:szCs w:val="28"/>
              </w:rPr>
              <w:t xml:space="preserve">Формирование движения за здоровый образ жизни в трудовых коллективах,</w:t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16"/>
              <w:jc w:val="center"/>
              <w:spacing w:line="259" w:lineRule="auto"/>
              <w:rPr>
                <w:rFonts w:eastAsia="DengXian"/>
                <w:sz w:val="28"/>
                <w:szCs w:val="28"/>
                <w:lang w:val="tt-RU"/>
              </w:rPr>
            </w:pPr>
            <w:r>
              <w:rPr>
                <w:rFonts w:eastAsia="DengXian"/>
                <w:sz w:val="28"/>
                <w:szCs w:val="28"/>
              </w:rPr>
              <w:t xml:space="preserve">учреждениях с привлечением общественных объединений</w:t>
            </w:r>
            <w:r>
              <w:rPr>
                <w:rFonts w:eastAsia="DengXian"/>
                <w:sz w:val="28"/>
                <w:szCs w:val="28"/>
                <w:lang w:val="tt-RU"/>
              </w:rPr>
            </w:r>
            <w:r>
              <w:rPr>
                <w:rFonts w:eastAsia="DengXian"/>
                <w:sz w:val="28"/>
                <w:szCs w:val="28"/>
                <w:lang w:val="tt-RU"/>
              </w:rPr>
            </w:r>
          </w:p>
        </w:tc>
      </w:tr>
      <w:tr>
        <w:tblPrEx/>
        <w:trPr>
          <w:trHeight w:val="2090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636"/>
              <w:ind w:left="9"/>
              <w:jc w:val="center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2.1.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24" w:type="dxa"/>
            <w:vAlign w:val="top"/>
            <w:textDirection w:val="lrTb"/>
            <w:noWrap w:val="false"/>
          </w:tcPr>
          <w:p>
            <w:pPr>
              <w:pStyle w:val="636"/>
              <w:ind w:left="6" w:firstLine="5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Подготовка и издание рубрик в газете «Алга», «Вперед»  по вопросам здорового образа жизни.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0" w:type="dxa"/>
            <w:vAlign w:val="top"/>
            <w:textDirection w:val="lrTb"/>
            <w:noWrap w:val="false"/>
          </w:tcPr>
          <w:p>
            <w:pPr>
              <w:pStyle w:val="636"/>
              <w:ind w:left="62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202</w:t>
            </w:r>
            <w:r>
              <w:rPr>
                <w:rFonts w:eastAsia="DengXian"/>
                <w:sz w:val="28"/>
                <w:szCs w:val="28"/>
              </w:rPr>
              <w:t xml:space="preserve">6</w:t>
            </w:r>
            <w:r>
              <w:rPr>
                <w:rFonts w:eastAsia="DengXian"/>
                <w:sz w:val="28"/>
                <w:szCs w:val="28"/>
              </w:rPr>
              <w:t xml:space="preserve">-20</w:t>
            </w:r>
            <w:r>
              <w:rPr>
                <w:rFonts w:eastAsia="DengXian"/>
                <w:sz w:val="28"/>
                <w:szCs w:val="28"/>
              </w:rPr>
              <w:t xml:space="preserve">30</w:t>
            </w: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51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Текущее финансирование</w:t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40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vAlign w:val="top"/>
            <w:textDirection w:val="lrTb"/>
            <w:noWrap w:val="false"/>
          </w:tcPr>
          <w:p>
            <w:pPr>
              <w:pStyle w:val="636"/>
              <w:spacing w:after="160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</w:r>
            <w:r>
              <w:rPr>
                <w:rFonts w:eastAsia="DengXian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13" w:type="dxa"/>
            <w:vAlign w:val="top"/>
            <w:textDirection w:val="lrTb"/>
            <w:noWrap w:val="false"/>
          </w:tcPr>
          <w:p>
            <w:pPr>
              <w:pStyle w:val="636"/>
              <w:spacing w:line="259" w:lineRule="auto"/>
              <w:tabs>
                <w:tab w:val="center" w:pos="527" w:leader="none"/>
                <w:tab w:val="center" w:pos="2689" w:leader="none"/>
              </w:tabs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Редакция газеты</w:t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22"/>
              <w:spacing w:after="69"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«Алга», «Вперед»</w:t>
            </w:r>
            <w:r>
              <w:rPr>
                <w:rFonts w:eastAsia="DengXian"/>
                <w:sz w:val="28"/>
                <w:szCs w:val="28"/>
              </w:rPr>
            </w:r>
          </w:p>
          <w:p>
            <w:pPr>
              <w:pStyle w:val="636"/>
              <w:ind w:left="16"/>
              <w:spacing w:line="259" w:lineRule="auto"/>
              <w:rPr>
                <w:rFonts w:eastAsia="DengXian"/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</w:rPr>
              <w:t xml:space="preserve">«Пестречинская ЦРБ»</w:t>
            </w:r>
            <w:r>
              <w:rPr>
                <w:rFonts w:eastAsia="DengXian"/>
                <w:sz w:val="28"/>
                <w:szCs w:val="28"/>
              </w:rPr>
            </w:r>
          </w:p>
        </w:tc>
      </w:tr>
    </w:tbl>
    <w:p>
      <w:pPr>
        <w:pStyle w:val="636"/>
        <w:ind w:left="260" w:right="2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260" w:right="2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260" w:right="2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260" w:right="2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260" w:right="2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260" w:right="2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1134" w:bottom="993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Verdana">
    <w:panose1 w:val="020B0604030504040204"/>
  </w:font>
  <w:font w:name="DengXian">
    <w:panose1 w:val="05050102010205020202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atTimesETF">
    <w:panose1 w:val="05050102010205020202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5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5"/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5"/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5"/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5"/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5"/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5"/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5"/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5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ascii="Times New Roman" w:hAnsi="Times New Roman" w:eastAsia="Calibri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86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02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ascii="Calibri" w:hAnsi="Calibri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ascii="Calibri" w:hAnsi="Calibri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  <w:rPr>
        <w:rFonts w:ascii="Calibri" w:hAnsi="Calibri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6"/>
    <w:next w:val="63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6"/>
    <w:next w:val="63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6"/>
    <w:next w:val="63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6"/>
    <w:next w:val="63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6"/>
    <w:next w:val="63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6"/>
    <w:next w:val="63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6"/>
    <w:next w:val="63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6"/>
    <w:next w:val="63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6"/>
    <w:next w:val="63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next w:val="636"/>
    <w:link w:val="636"/>
    <w:qFormat/>
    <w:rPr>
      <w:lang w:val="ru-RU" w:eastAsia="ru-RU" w:bidi="ar-SA"/>
    </w:rPr>
  </w:style>
  <w:style w:type="paragraph" w:styleId="637">
    <w:name w:val="Заголовок 1"/>
    <w:basedOn w:val="636"/>
    <w:next w:val="636"/>
    <w:link w:val="636"/>
    <w:qFormat/>
    <w:pPr>
      <w:jc w:val="center"/>
      <w:keepNext/>
      <w:spacing w:line="360" w:lineRule="auto"/>
      <w:outlineLvl w:val="0"/>
    </w:pPr>
    <w:rPr>
      <w:b/>
      <w:sz w:val="24"/>
    </w:rPr>
  </w:style>
  <w:style w:type="paragraph" w:styleId="638">
    <w:name w:val="Заголовок 3"/>
    <w:basedOn w:val="636"/>
    <w:next w:val="636"/>
    <w:link w:val="636"/>
    <w:qFormat/>
    <w:pPr>
      <w:jc w:val="center"/>
      <w:keepNext/>
      <w:outlineLvl w:val="2"/>
    </w:pPr>
    <w:rPr>
      <w:rFonts w:ascii="TatTimesETF" w:hAnsi="TatTimesETF"/>
      <w:sz w:val="24"/>
    </w:rPr>
  </w:style>
  <w:style w:type="paragraph" w:styleId="639">
    <w:name w:val="Заголовок 4"/>
    <w:basedOn w:val="636"/>
    <w:next w:val="636"/>
    <w:link w:val="636"/>
    <w:qFormat/>
    <w:pPr>
      <w:ind w:hanging="426"/>
      <w:jc w:val="center"/>
      <w:keepNext/>
      <w:spacing w:line="360" w:lineRule="auto"/>
      <w:outlineLvl w:val="3"/>
    </w:pPr>
    <w:rPr>
      <w:b/>
      <w:sz w:val="24"/>
    </w:rPr>
  </w:style>
  <w:style w:type="paragraph" w:styleId="640">
    <w:name w:val="Заголовок 9"/>
    <w:basedOn w:val="636"/>
    <w:next w:val="636"/>
    <w:link w:val="652"/>
    <w:qFormat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styleId="641">
    <w:name w:val="Основной шрифт абзаца"/>
    <w:next w:val="641"/>
    <w:link w:val="636"/>
    <w:semiHidden/>
  </w:style>
  <w:style w:type="table" w:styleId="642">
    <w:name w:val="Обычная таблица"/>
    <w:next w:val="642"/>
    <w:link w:val="636"/>
    <w:semiHidden/>
    <w:tblPr/>
  </w:style>
  <w:style w:type="numbering" w:styleId="643">
    <w:name w:val="Нет списка"/>
    <w:next w:val="643"/>
    <w:link w:val="636"/>
    <w:semiHidden/>
  </w:style>
  <w:style w:type="paragraph" w:styleId="644">
    <w:name w:val="Основной текст с отступом"/>
    <w:basedOn w:val="636"/>
    <w:next w:val="644"/>
    <w:link w:val="636"/>
    <w:pPr>
      <w:ind w:left="567"/>
    </w:pPr>
    <w:rPr>
      <w:sz w:val="24"/>
    </w:rPr>
  </w:style>
  <w:style w:type="paragraph" w:styleId="645">
    <w:name w:val="Основной текст"/>
    <w:basedOn w:val="636"/>
    <w:next w:val="645"/>
    <w:link w:val="646"/>
    <w:pPr>
      <w:spacing w:after="120"/>
    </w:pPr>
  </w:style>
  <w:style w:type="character" w:styleId="646">
    <w:name w:val="Основной текст Знак"/>
    <w:basedOn w:val="641"/>
    <w:next w:val="646"/>
    <w:link w:val="645"/>
  </w:style>
  <w:style w:type="character" w:styleId="647">
    <w:name w:val="Основной текст (6)_"/>
    <w:next w:val="647"/>
    <w:link w:val="648"/>
    <w:uiPriority w:val="99"/>
    <w:rPr>
      <w:b/>
      <w:bCs/>
      <w:sz w:val="26"/>
      <w:szCs w:val="26"/>
      <w:shd w:val="clear" w:color="auto" w:fill="ffffff"/>
    </w:rPr>
  </w:style>
  <w:style w:type="paragraph" w:styleId="648">
    <w:name w:val="Основной текст (6)"/>
    <w:basedOn w:val="636"/>
    <w:next w:val="648"/>
    <w:link w:val="647"/>
    <w:uiPriority w:val="99"/>
    <w:pPr>
      <w:spacing w:after="600" w:line="312" w:lineRule="exact"/>
      <w:shd w:val="clear" w:color="auto" w:fill="ffffff"/>
      <w:widowControl w:val="off"/>
    </w:pPr>
    <w:rPr>
      <w:b/>
      <w:bCs/>
      <w:sz w:val="26"/>
      <w:szCs w:val="26"/>
      <w:lang w:val="en-US" w:eastAsia="en-US"/>
    </w:rPr>
  </w:style>
  <w:style w:type="character" w:styleId="649">
    <w:name w:val="Основной текст Знак1"/>
    <w:next w:val="649"/>
    <w:link w:val="636"/>
    <w:uiPriority w:val="99"/>
    <w:semiHidden/>
    <w:rPr>
      <w:rFonts w:eastAsia="Calibri"/>
      <w:sz w:val="25"/>
      <w:szCs w:val="25"/>
      <w:shd w:val="clear" w:color="auto" w:fill="ffffff"/>
      <w:lang w:eastAsia="en-US"/>
    </w:rPr>
  </w:style>
  <w:style w:type="paragraph" w:styleId="650">
    <w:name w:val="Текст выноски"/>
    <w:basedOn w:val="636"/>
    <w:next w:val="650"/>
    <w:link w:val="651"/>
    <w:rPr>
      <w:rFonts w:ascii="Tahoma" w:hAnsi="Tahoma"/>
      <w:sz w:val="16"/>
      <w:szCs w:val="16"/>
      <w:lang w:val="en-US" w:eastAsia="en-US"/>
    </w:rPr>
  </w:style>
  <w:style w:type="character" w:styleId="651">
    <w:name w:val="Текст выноски Знак"/>
    <w:next w:val="651"/>
    <w:link w:val="650"/>
    <w:rPr>
      <w:rFonts w:ascii="Tahoma" w:hAnsi="Tahoma" w:cs="Tahoma"/>
      <w:sz w:val="16"/>
      <w:szCs w:val="16"/>
    </w:rPr>
  </w:style>
  <w:style w:type="character" w:styleId="652">
    <w:name w:val="Заголовок 9 Знак"/>
    <w:next w:val="652"/>
    <w:link w:val="640"/>
    <w:semiHidden/>
    <w:rPr>
      <w:rFonts w:ascii="Cambria" w:hAnsi="Cambria" w:eastAsia="Times New Roman" w:cs="Times New Roman"/>
      <w:sz w:val="22"/>
      <w:szCs w:val="22"/>
    </w:rPr>
  </w:style>
  <w:style w:type="paragraph" w:styleId="653">
    <w:name w:val="Название"/>
    <w:basedOn w:val="636"/>
    <w:next w:val="653"/>
    <w:link w:val="654"/>
    <w:qFormat/>
    <w:pPr>
      <w:jc w:val="center"/>
    </w:pPr>
    <w:rPr>
      <w:b/>
      <w:color w:val="000000"/>
      <w:sz w:val="28"/>
      <w:lang w:val="en-US" w:eastAsia="en-US"/>
    </w:rPr>
  </w:style>
  <w:style w:type="character" w:styleId="654">
    <w:name w:val="Название Знак"/>
    <w:next w:val="654"/>
    <w:link w:val="653"/>
    <w:rPr>
      <w:b/>
      <w:color w:val="000000"/>
      <w:sz w:val="28"/>
    </w:rPr>
  </w:style>
  <w:style w:type="paragraph" w:styleId="655">
    <w:name w:val="Обычный (веб),Обычный (Web)"/>
    <w:basedOn w:val="636"/>
    <w:next w:val="655"/>
    <w:link w:val="636"/>
    <w:pPr>
      <w:spacing w:before="31" w:after="31"/>
    </w:pPr>
    <w:rPr>
      <w:rFonts w:ascii="Arial" w:hAnsi="Arial"/>
      <w:color w:val="000000"/>
      <w:spacing w:val="2"/>
      <w:sz w:val="24"/>
    </w:rPr>
  </w:style>
  <w:style w:type="table" w:styleId="656">
    <w:name w:val="Сетка таблицы"/>
    <w:basedOn w:val="642"/>
    <w:next w:val="656"/>
    <w:link w:val="636"/>
    <w:tblPr/>
  </w:style>
  <w:style w:type="paragraph" w:styleId="657">
    <w:name w:val="Body Text 2"/>
    <w:basedOn w:val="636"/>
    <w:next w:val="657"/>
    <w:link w:val="636"/>
    <w:pPr>
      <w:jc w:val="both"/>
      <w:widowControl w:val="off"/>
      <w:tabs>
        <w:tab w:val="left" w:pos="-1134" w:leader="none"/>
      </w:tabs>
    </w:pPr>
    <w:rPr>
      <w:sz w:val="24"/>
    </w:rPr>
  </w:style>
  <w:style w:type="character" w:styleId="658">
    <w:name w:val="Строгий"/>
    <w:next w:val="658"/>
    <w:link w:val="636"/>
    <w:qFormat/>
    <w:rPr>
      <w:b/>
      <w:bCs/>
    </w:rPr>
  </w:style>
  <w:style w:type="paragraph" w:styleId="659">
    <w:name w:val="Без интервала"/>
    <w:next w:val="659"/>
    <w:link w:val="636"/>
    <w:uiPriority w:val="1"/>
    <w:qFormat/>
    <w:rPr>
      <w:lang w:val="ru-RU" w:eastAsia="ru-RU" w:bidi="ar-SA"/>
    </w:rPr>
  </w:style>
  <w:style w:type="paragraph" w:styleId="660">
    <w:name w:val="Абзац списка"/>
    <w:basedOn w:val="636"/>
    <w:next w:val="660"/>
    <w:link w:val="63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table" w:styleId="661">
    <w:name w:val="TableGrid1"/>
    <w:next w:val="661"/>
    <w:link w:val="636"/>
    <w:qFormat/>
    <w:rPr>
      <w:rFonts w:ascii="Calibri" w:hAnsi="Calibri" w:eastAsia="DengXian"/>
      <w:lang w:val="ru-RU" w:eastAsia="ru-RU" w:bidi="ar-SA"/>
    </w:rPr>
    <w:tblPr/>
  </w:style>
  <w:style w:type="character" w:styleId="2432" w:default="1">
    <w:name w:val="Default Paragraph Font"/>
    <w:uiPriority w:val="1"/>
    <w:semiHidden/>
    <w:unhideWhenUsed/>
  </w:style>
  <w:style w:type="numbering" w:styleId="2433" w:default="1">
    <w:name w:val="No List"/>
    <w:uiPriority w:val="99"/>
    <w:semiHidden/>
    <w:unhideWhenUsed/>
  </w:style>
  <w:style w:type="table" w:styleId="24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Пользователь</dc:creator>
  <cp:lastModifiedBy>ICL</cp:lastModifiedBy>
  <cp:revision>8</cp:revision>
  <dcterms:created xsi:type="dcterms:W3CDTF">2025-11-21T21:43:00Z</dcterms:created>
  <dcterms:modified xsi:type="dcterms:W3CDTF">2025-12-11T10:11:13Z</dcterms:modified>
  <cp:version>917504</cp:version>
</cp:coreProperties>
</file>