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   Пятое </w:t>
      </w:r>
      <w:r>
        <w:rPr>
          <w:rFonts w:ascii="Times New Roman" w:hAnsi="Times New Roman" w:cs="Times New Roman"/>
          <w:sz w:val="28"/>
          <w:szCs w:val="28"/>
        </w:rPr>
        <w:t xml:space="preserve">заседание Совета Татарско-Ходяшевского сельского поселения Пестречинского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Татарско-Ходяшевского сельского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</w:t>
      </w:r>
      <w:r>
        <w:rPr>
          <w:rFonts w:ascii="Times New Roman" w:hAnsi="Times New Roman" w:cs="Times New Roman"/>
          <w:sz w:val="28"/>
          <w:szCs w:val="28"/>
        </w:rPr>
        <w:t xml:space="preserve"> 2025 года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№ </w:t>
      </w:r>
      <w:bookmarkStart w:id="1" w:name="_GoBack"/>
      <w:r/>
      <w:bookmarkEnd w:id="1"/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45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в решение С</w:t>
      </w:r>
      <w:r>
        <w:rPr>
          <w:rFonts w:ascii="Times New Roman" w:hAnsi="Times New Roman" w:cs="Times New Roman"/>
          <w:sz w:val="28"/>
          <w:szCs w:val="28"/>
        </w:rPr>
        <w:t xml:space="preserve">овета Татарско-Ходяшевского сельского поселения Пестречинского муниципального района от 11 декабря 2024 года № 111 «О бюджете Татарско-Ходяшевского сельского поселения Пестречинского муниципального района на 2025 год и на плановый период 2026 и 2027 годов»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45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</w:t>
      </w:r>
      <w:r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 xml:space="preserve">Татарско-Ходяшевского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Татарско-Ходяшевского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поселения Пестречинского 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</w:t>
      </w:r>
      <w:r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r>
        <w:rPr>
          <w:rFonts w:ascii="Times New Roman" w:hAnsi="Times New Roman" w:cs="Times New Roman"/>
          <w:sz w:val="28"/>
          <w:szCs w:val="28"/>
        </w:rPr>
        <w:t xml:space="preserve">Татарско-Ходяшевского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от 11 </w:t>
      </w:r>
      <w:r>
        <w:rPr>
          <w:rFonts w:ascii="Times New Roman" w:hAnsi="Times New Roman" w:cs="Times New Roman"/>
          <w:sz w:val="28"/>
          <w:szCs w:val="28"/>
        </w:rPr>
        <w:t xml:space="preserve">декабря 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 xml:space="preserve">Татарско-Ходяшевского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2025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1.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В пункте 1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первом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8869,1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9621,3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втором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9350,4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</w:t>
      </w:r>
      <w:r>
        <w:rPr>
          <w:rFonts w:ascii="Times New Roman" w:hAnsi="Times New Roman" w:cs="Times New Roman"/>
          <w:sz w:val="28"/>
          <w:szCs w:val="28"/>
        </w:rPr>
        <w:t xml:space="preserve">цифры «</w:t>
      </w:r>
      <w:r>
        <w:rPr>
          <w:rFonts w:ascii="Times New Roman" w:hAnsi="Times New Roman" w:cs="Times New Roman"/>
          <w:sz w:val="28"/>
          <w:szCs w:val="28"/>
        </w:rPr>
        <w:t xml:space="preserve">10102,6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481,3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sz w:val="28"/>
          <w:szCs w:val="28"/>
        </w:rPr>
        <w:t xml:space="preserve">Татарско-Ходяшевского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481,3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widowControl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2. Приложение № 1 </w:t>
      </w:r>
      <w:r>
        <w:rPr>
          <w:rFonts w:ascii="Times New Roman" w:hAnsi="Times New Roman" w:cs="Times New Roman"/>
          <w:sz w:val="28"/>
          <w:szCs w:val="28"/>
        </w:rPr>
        <w:t xml:space="preserve">таблицу 1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1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Совета </w:t>
      </w:r>
      <w:r>
        <w:rPr>
          <w:rFonts w:ascii="Times New Roman" w:hAnsi="Times New Roman" w:cs="Times New Roman"/>
          <w:sz w:val="24"/>
          <w:szCs w:val="24"/>
        </w:rPr>
        <w:t xml:space="preserve">Татарско-Ходяшевского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 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Татарско-Ходяшевского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 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>
        <w:tblPrEx/>
        <w:trPr>
          <w:cantSplit/>
          <w:trHeight w:val="58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01 00 00 00 00 0000 000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дефицита бюджета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481,3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01 05 00 00 00 0000 500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01 05 02 01 00 0000 510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10102,6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10102,6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10102,6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10102,6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таблицу</w:t>
      </w:r>
      <w:r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</w:t>
      </w:r>
      <w:r>
        <w:rPr>
          <w:rFonts w:ascii="Times New Roman" w:hAnsi="Times New Roman" w:cs="Times New Roman"/>
          <w:bCs/>
          <w:sz w:val="24"/>
          <w:szCs w:val="24"/>
        </w:rPr>
        <w:t xml:space="preserve">ние № 2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Совета </w:t>
      </w:r>
      <w:r>
        <w:rPr>
          <w:rFonts w:ascii="Times New Roman" w:hAnsi="Times New Roman" w:cs="Times New Roman"/>
          <w:sz w:val="24"/>
          <w:szCs w:val="24"/>
        </w:rPr>
        <w:t xml:space="preserve">Татарско-Ходяшевского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 декабря 2024 г. № 111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прогнозируемых </w:t>
      </w:r>
      <w:r>
        <w:rPr>
          <w:rFonts w:ascii="Times New Roman" w:hAnsi="Times New Roman" w:cs="Times New Roman"/>
          <w:sz w:val="28"/>
          <w:szCs w:val="28"/>
        </w:rPr>
        <w:t xml:space="preserve">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Татарско-Ходяшевского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109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238"/>
        <w:gridCol w:w="3060"/>
        <w:gridCol w:w="1800"/>
      </w:tblGrid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1 00 00000 00 0000 000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2750,7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1 01 00000 00 0000 000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398,0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1 01 02000 01 0000 110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совокупный доход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 xml:space="preserve">1 05 00000 00 0000 000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Единый сельскохозяйственный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1 05 03000 01 0000 110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1 06 00000 00 0000 000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2103,7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расположенным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1 06 01030 10 0000 110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1 06 06000 00 0000 110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1921,7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самообложения граждан, зачисляемые в бюджеты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1 17 14030 10 0000 150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перечисления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6870,6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других бюджетов бюджетной системы Российской 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6870,6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бюджетной обеспеченности из бюджетов муниципальных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Прочие межбюджетные трансферты, передаваемые бюджетам сельских поселений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2 02 49999 10 0000 150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6814,2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9621,3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pStyle w:val="721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таблицу 1 изложить в следу</w:t>
      </w:r>
      <w:r>
        <w:rPr>
          <w:rFonts w:ascii="Times New Roman" w:hAnsi="Times New Roman" w:cs="Times New Roman"/>
          <w:sz w:val="28"/>
          <w:szCs w:val="28"/>
        </w:rPr>
        <w:t xml:space="preserve">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</w:t>
      </w:r>
      <w:r>
        <w:rPr>
          <w:rFonts w:ascii="Times New Roman" w:hAnsi="Times New Roman" w:cs="Times New Roman"/>
          <w:bCs/>
          <w:sz w:val="24"/>
          <w:szCs w:val="24"/>
        </w:rPr>
        <w:t xml:space="preserve">ние № 3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Совета </w:t>
      </w:r>
      <w:r>
        <w:rPr>
          <w:rFonts w:ascii="Times New Roman" w:hAnsi="Times New Roman" w:cs="Times New Roman"/>
          <w:sz w:val="24"/>
          <w:szCs w:val="24"/>
        </w:rPr>
        <w:t xml:space="preserve">Татарско-Ходяшевского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 декабря 2024 г. № 111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tabs>
          <w:tab w:val="left" w:pos="8151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tabs>
          <w:tab w:val="left" w:pos="8151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 бюджетных ассигнований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ведомственной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bCs/>
          <w:sz w:val="28"/>
          <w:szCs w:val="28"/>
        </w:rPr>
        <w:t xml:space="preserve">е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Татарско-Ходяшевского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bCs/>
          <w:sz w:val="28"/>
          <w:szCs w:val="28"/>
        </w:rPr>
        <w:t xml:space="preserve">од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(</w:t>
      </w:r>
      <w:r>
        <w:rPr>
          <w:rFonts w:ascii="Times New Roman" w:hAnsi="Times New Roman" w:cs="Times New Roman"/>
          <w:bCs/>
          <w:sz w:val="24"/>
          <w:szCs w:val="24"/>
        </w:rPr>
        <w:t xml:space="preserve">тыс.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bCs/>
          <w:sz w:val="24"/>
          <w:szCs w:val="24"/>
        </w:rPr>
        <w:t xml:space="preserve">)</w:t>
      </w:r>
      <w:r>
        <w:rPr>
          <w:rFonts w:ascii="Times New Roman" w:hAnsi="Times New Roman" w:cs="Times New Roman"/>
          <w:bCs/>
          <w:sz w:val="24"/>
          <w:szCs w:val="24"/>
        </w:rPr>
      </w:r>
    </w:p>
    <w:tbl>
      <w:tblPr>
        <w:tblW w:w="1100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756"/>
        <w:gridCol w:w="540"/>
        <w:gridCol w:w="720"/>
        <w:gridCol w:w="1500"/>
        <w:gridCol w:w="660"/>
        <w:gridCol w:w="1440"/>
      </w:tblGrid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Вед-во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2025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Татарско-Ходяшевского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449,6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функций органами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Татарско-Ходяшевского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9653,0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1853,4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1540,6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1540,6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1383,2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152,3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92350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35,7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функций органами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191,1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6691,8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6691,8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Уличное 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17"/>
        </w:trPr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Прочее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5908,8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17"/>
        </w:trPr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5908,8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0910174460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235,3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0"/>
        </w:trPr>
        <w:tc>
          <w:tcPr>
            <w:shd w:val="clear" w:color="auto" w:fill="auto"/>
            <w:tcBorders>
              <w:bottom w:val="single" w:color="auto" w:sz="4" w:space="0"/>
            </w:tcBorders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10102,6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1.5.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 xml:space="preserve">4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Совета </w:t>
      </w:r>
      <w:r>
        <w:rPr>
          <w:rFonts w:ascii="Times New Roman" w:hAnsi="Times New Roman" w:cs="Times New Roman"/>
          <w:sz w:val="24"/>
          <w:szCs w:val="24"/>
        </w:rPr>
        <w:t xml:space="preserve">Татарско-Ходяшевского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 декабря 2024 г. № 111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 бюджетных ассигнований по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разделам и подразделам, целевым статьям и видам расходов классификации расходов бюджет </w:t>
      </w:r>
      <w:r>
        <w:rPr>
          <w:rFonts w:ascii="Times New Roman" w:hAnsi="Times New Roman" w:cs="Times New Roman"/>
          <w:sz w:val="28"/>
          <w:szCs w:val="28"/>
        </w:rPr>
        <w:t xml:space="preserve">Татарско-Ходяшевского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ения на 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(</w:t>
      </w:r>
      <w:r>
        <w:rPr>
          <w:rFonts w:ascii="Times New Roman" w:hAnsi="Times New Roman" w:cs="Times New Roman"/>
          <w:bCs/>
          <w:sz w:val="24"/>
          <w:szCs w:val="24"/>
        </w:rPr>
        <w:t xml:space="preserve">тыс.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bCs/>
          <w:sz w:val="24"/>
          <w:szCs w:val="24"/>
        </w:rPr>
        <w:t xml:space="preserve">)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tbl>
      <w:tblPr>
        <w:tblW w:w="10944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983"/>
        <w:gridCol w:w="567"/>
        <w:gridCol w:w="567"/>
        <w:gridCol w:w="1559"/>
        <w:gridCol w:w="709"/>
        <w:gridCol w:w="1559"/>
      </w:tblGrid>
      <w:tr>
        <w:tblPrEx/>
        <w:trPr/>
        <w:tc>
          <w:tcPr>
            <w:shd w:val="clear" w:color="auto" w:fill="auto"/>
            <w:tcW w:w="598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2025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98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Татарско-Ходяшевского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449,6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98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98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98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98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98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функций органами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98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1853,4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98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1540,6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98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1540,6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98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1383,2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98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152,3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98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98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98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92350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W w:w="598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35,7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W w:w="598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W w:w="598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98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98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функций органами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98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98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191,1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98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98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98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98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6691,8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98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6691,8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598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Уличное 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598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598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598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598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17"/>
        </w:trPr>
        <w:tc>
          <w:tcPr>
            <w:shd w:val="clear" w:color="auto" w:fill="auto"/>
            <w:tcW w:w="598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Прочее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5908,8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17"/>
        </w:trPr>
        <w:tc>
          <w:tcPr>
            <w:shd w:val="clear" w:color="auto" w:fill="auto"/>
            <w:tcW w:w="598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5908,8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W w:w="598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W w:w="598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0910174460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W w:w="598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98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235,3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98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98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0"/>
        </w:trPr>
        <w:tc>
          <w:tcPr>
            <w:shd w:val="clear" w:color="auto" w:fill="auto"/>
            <w:tcBorders>
              <w:bottom w:val="single" w:color="auto" w:sz="4" w:space="0"/>
            </w:tcBorders>
            <w:tcW w:w="598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10102,6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1.6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Приложе</w:t>
      </w:r>
      <w:r>
        <w:rPr>
          <w:rFonts w:ascii="Times New Roman" w:hAnsi="Times New Roman" w:cs="Times New Roman"/>
          <w:bCs/>
          <w:sz w:val="24"/>
          <w:szCs w:val="24"/>
        </w:rPr>
        <w:t xml:space="preserve">ние № 5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Совета </w:t>
      </w:r>
      <w:r>
        <w:rPr>
          <w:rFonts w:ascii="Times New Roman" w:hAnsi="Times New Roman" w:cs="Times New Roman"/>
          <w:sz w:val="24"/>
          <w:szCs w:val="24"/>
        </w:rPr>
        <w:t xml:space="preserve">Татарско-Ходяшевского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 декабря 2024 г. № 111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eastAsia="Calibri" w:cs="Times New Roman"/>
          <w:b/>
          <w:sz w:val="24"/>
          <w:szCs w:val="24"/>
        </w:rPr>
        <w:outlineLvl w:val="0"/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Таблица 1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Распределение бюджетных ассигнований по целевым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статьям (муниципальным программам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Татарско-Ходяшевского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Татарско-Ходяшевского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сельского поселения Пестречинского муниципального района на 2025 год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10802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692"/>
        <w:gridCol w:w="1842"/>
        <w:gridCol w:w="709"/>
        <w:gridCol w:w="1559"/>
      </w:tblGrid>
      <w:tr>
        <w:tblPrEx/>
        <w:trPr/>
        <w:tc>
          <w:tcPr>
            <w:shd w:val="clear" w:color="auto" w:fill="auto"/>
            <w:tcW w:w="6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2025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69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Татарско-Ходяшевского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449,6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69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69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69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69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69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функций органами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69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1853,4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69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1540,6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69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1540,6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69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1383,2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69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152,3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69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69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69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92350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W w:w="669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35,7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W w:w="669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W w:w="669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69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69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функций органами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69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69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191,1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69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69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69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69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6691,8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69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6691,8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669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Уличное 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669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669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669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669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17"/>
        </w:trPr>
        <w:tc>
          <w:tcPr>
            <w:shd w:val="clear" w:color="auto" w:fill="auto"/>
            <w:tcW w:w="669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Прочее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5908,8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17"/>
        </w:trPr>
        <w:tc>
          <w:tcPr>
            <w:shd w:val="clear" w:color="auto" w:fill="auto"/>
            <w:tcW w:w="669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5908,8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W w:w="669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W w:w="669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0910174460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W w:w="669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69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235,3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69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69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0"/>
        </w:trPr>
        <w:tc>
          <w:tcPr>
            <w:shd w:val="clear" w:color="auto" w:fill="auto"/>
            <w:tcBorders>
              <w:bottom w:val="single" w:color="auto" w:sz="4" w:space="0"/>
            </w:tcBorders>
            <w:tcW w:w="669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10102,6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 (</w:t>
      </w:r>
      <w:r>
        <w:rPr>
          <w:rFonts w:ascii="Times New Roman" w:hAnsi="Times New Roman" w:cs="Times New Roman"/>
          <w:sz w:val="28"/>
          <w:szCs w:val="28"/>
        </w:rPr>
        <w:t xml:space="preserve">www.</w:t>
      </w:r>
      <w:r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Пестречинского муниципального района (</w:t>
      </w:r>
      <w:hyperlink r:id="rId15" w:tooltip="http://www.pestreci.tatarstan.ru" w:history="1">
        <w:r>
          <w:rPr>
            <w:rFonts w:ascii="Times New Roman" w:hAnsi="Times New Roman" w:cs="Times New Roman"/>
            <w:sz w:val="28"/>
            <w:szCs w:val="28"/>
          </w:rPr>
          <w:t xml:space="preserve">www.pestreci.tatarstan.ru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лава</w:t>
      </w:r>
      <w:r>
        <w:rPr>
          <w:rFonts w:ascii="Times New Roman" w:hAnsi="Times New Roman" w:cs="Times New Roman"/>
          <w:sz w:val="28"/>
          <w:szCs w:val="28"/>
        </w:rPr>
        <w:t xml:space="preserve"> Татарско-Ходяшевского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И.Р.Габдрахманов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42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7"/>
    <w:link w:val="71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3"/>
    <w:next w:val="71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3"/>
    <w:next w:val="71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3"/>
    <w:next w:val="71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7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7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3"/>
    <w:next w:val="71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7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7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3"/>
    <w:next w:val="71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3"/>
    <w:next w:val="71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3"/>
    <w:next w:val="71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7"/>
    <w:link w:val="34"/>
    <w:uiPriority w:val="10"/>
    <w:rPr>
      <w:sz w:val="48"/>
      <w:szCs w:val="48"/>
    </w:rPr>
  </w:style>
  <w:style w:type="paragraph" w:styleId="36">
    <w:name w:val="Subtitle"/>
    <w:basedOn w:val="713"/>
    <w:next w:val="71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7"/>
    <w:link w:val="36"/>
    <w:uiPriority w:val="11"/>
    <w:rPr>
      <w:sz w:val="24"/>
      <w:szCs w:val="24"/>
    </w:rPr>
  </w:style>
  <w:style w:type="paragraph" w:styleId="38">
    <w:name w:val="Quote"/>
    <w:basedOn w:val="713"/>
    <w:next w:val="71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3"/>
    <w:next w:val="71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7"/>
    <w:link w:val="727"/>
    <w:uiPriority w:val="99"/>
  </w:style>
  <w:style w:type="character" w:styleId="45">
    <w:name w:val="Footer Char"/>
    <w:basedOn w:val="717"/>
    <w:link w:val="730"/>
    <w:uiPriority w:val="99"/>
  </w:style>
  <w:style w:type="paragraph" w:styleId="46">
    <w:name w:val="Caption"/>
    <w:basedOn w:val="713"/>
    <w:next w:val="71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7"/>
    <w:uiPriority w:val="99"/>
    <w:unhideWhenUsed/>
    <w:rPr>
      <w:vertAlign w:val="superscript"/>
    </w:rPr>
  </w:style>
  <w:style w:type="paragraph" w:styleId="178">
    <w:name w:val="endnote text"/>
    <w:basedOn w:val="71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7"/>
    <w:uiPriority w:val="99"/>
    <w:semiHidden/>
    <w:unhideWhenUsed/>
    <w:rPr>
      <w:vertAlign w:val="superscript"/>
    </w:rPr>
  </w:style>
  <w:style w:type="paragraph" w:styleId="181">
    <w:name w:val="toc 1"/>
    <w:basedOn w:val="713"/>
    <w:next w:val="71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3"/>
    <w:next w:val="71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3"/>
    <w:next w:val="71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3"/>
    <w:next w:val="71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3"/>
    <w:next w:val="71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3"/>
    <w:next w:val="71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3"/>
    <w:next w:val="71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3"/>
    <w:next w:val="71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3"/>
    <w:next w:val="71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3"/>
    <w:next w:val="713"/>
    <w:uiPriority w:val="99"/>
    <w:unhideWhenUsed/>
    <w:pPr>
      <w:spacing w:after="0" w:afterAutospacing="0"/>
    </w:pPr>
  </w:style>
  <w:style w:type="paragraph" w:styleId="713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4">
    <w:name w:val="Heading 1"/>
    <w:basedOn w:val="713"/>
    <w:next w:val="713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5">
    <w:name w:val="Heading 5"/>
    <w:basedOn w:val="713"/>
    <w:next w:val="713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6">
    <w:name w:val="Heading 7"/>
    <w:basedOn w:val="713"/>
    <w:next w:val="713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Цветовое выделение"/>
    <w:rPr>
      <w:b/>
      <w:bCs/>
      <w:color w:val="000080"/>
      <w:sz w:val="22"/>
      <w:szCs w:val="22"/>
    </w:rPr>
  </w:style>
  <w:style w:type="paragraph" w:styleId="721" w:customStyle="1">
    <w:name w:val="ConsNormal"/>
    <w:pPr>
      <w:ind w:right="19772" w:firstLine="720"/>
    </w:pPr>
    <w:rPr>
      <w:rFonts w:ascii="Arial" w:hAnsi="Arial" w:cs="Arial"/>
    </w:rPr>
  </w:style>
  <w:style w:type="table" w:styleId="722">
    <w:name w:val="Table Grid 7"/>
    <w:basedOn w:val="718"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3" w:customStyle="1">
    <w:name w:val="Знак Знак1 Знак"/>
    <w:basedOn w:val="713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4">
    <w:name w:val="Table Grid"/>
    <w:basedOn w:val="718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25">
    <w:name w:val="Body Text 2"/>
    <w:basedOn w:val="713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6">
    <w:name w:val="Body Text"/>
    <w:basedOn w:val="713"/>
    <w:pPr>
      <w:spacing w:after="120"/>
    </w:pPr>
  </w:style>
  <w:style w:type="paragraph" w:styleId="727">
    <w:name w:val="Header"/>
    <w:basedOn w:val="713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28" w:customStyle="1">
    <w:name w:val="Ñòèëü1"/>
    <w:basedOn w:val="713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29" w:customStyle="1">
    <w:name w:val="ConsPlusNormal"/>
    <w:rPr>
      <w:sz w:val="22"/>
      <w:szCs w:val="22"/>
    </w:rPr>
  </w:style>
  <w:style w:type="paragraph" w:styleId="730">
    <w:name w:val="Footer"/>
    <w:basedOn w:val="713"/>
    <w:link w:val="731"/>
    <w:pPr>
      <w:tabs>
        <w:tab w:val="center" w:pos="4677" w:leader="none"/>
        <w:tab w:val="right" w:pos="9355" w:leader="none"/>
      </w:tabs>
    </w:pPr>
  </w:style>
  <w:style w:type="character" w:styleId="731" w:customStyle="1">
    <w:name w:val="Нижний колонтитул Знак"/>
    <w:link w:val="730"/>
    <w:rPr>
      <w:rFonts w:ascii="Arial" w:hAnsi="Arial" w:cs="Arial"/>
      <w:sz w:val="22"/>
      <w:szCs w:val="22"/>
    </w:rPr>
  </w:style>
  <w:style w:type="paragraph" w:styleId="732" w:customStyle="1">
    <w:name w:val="Знак"/>
    <w:basedOn w:val="713"/>
    <w:pPr>
      <w:ind w:firstLine="0"/>
      <w:jc w:val="left"/>
      <w:spacing w:before="100" w:beforeAutospacing="1" w:after="100" w:afterAutospacing="1"/>
      <w:widowControl/>
    </w:pPr>
    <w:rPr>
      <w:rFonts w:ascii="Tahoma" w:hAnsi="Tahoma" w:eastAsia="Calibri" w:cs="Tahoma"/>
      <w:sz w:val="20"/>
      <w:szCs w:val="20"/>
      <w:lang w:val="en-US" w:eastAsia="en-US"/>
    </w:rPr>
  </w:style>
  <w:style w:type="paragraph" w:styleId="733">
    <w:name w:val="List Paragraph"/>
    <w:basedOn w:val="71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0157B-0BCD-46BC-BDC1-4B51509F0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4</cp:revision>
  <dcterms:created xsi:type="dcterms:W3CDTF">2025-12-29T05:13:00Z</dcterms:created>
  <dcterms:modified xsi:type="dcterms:W3CDTF">2026-01-12T12:46:41Z</dcterms:modified>
</cp:coreProperties>
</file>