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Конского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октября </w:t>
      </w:r>
      <w:r>
        <w:rPr>
          <w:sz w:val="28"/>
          <w:szCs w:val="28"/>
        </w:rPr>
        <w:t xml:space="preserve">2019</w:t>
      </w:r>
      <w:r>
        <w:rPr>
          <w:rStyle w:val="630"/>
          <w:sz w:val="28"/>
          <w:szCs w:val="28"/>
        </w:rPr>
        <w:t xml:space="preserve"> года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</w:t>
      </w:r>
      <w:r>
        <w:rPr>
          <w:rStyle w:val="630"/>
          <w:sz w:val="28"/>
          <w:szCs w:val="28"/>
        </w:rPr>
        <w:t xml:space="preserve">38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sz w:val="28"/>
          <w:szCs w:val="28"/>
        </w:rPr>
        <w:t xml:space="preserve">Конского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sz w:val="28"/>
          <w:szCs w:val="28"/>
        </w:rPr>
        <w:t xml:space="preserve">Конского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от 28 октября 2019 года № 1</w:t>
      </w:r>
      <w:r>
        <w:rPr>
          <w:rStyle w:val="630"/>
          <w:sz w:val="28"/>
          <w:szCs w:val="28"/>
        </w:rPr>
        <w:t xml:space="preserve">38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Совета </w:t>
      </w:r>
      <w:r>
        <w:rPr>
          <w:rStyle w:val="63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.03.2021 </w:t>
      </w:r>
      <w:r>
        <w:rPr>
          <w:rStyle w:val="630"/>
          <w:sz w:val="28"/>
          <w:szCs w:val="28"/>
        </w:rPr>
        <w:t xml:space="preserve">№ </w:t>
      </w:r>
      <w:r>
        <w:rPr>
          <w:rStyle w:val="630"/>
          <w:sz w:val="28"/>
          <w:szCs w:val="28"/>
        </w:rPr>
        <w:t xml:space="preserve">19</w:t>
      </w:r>
      <w:r>
        <w:rPr>
          <w:rStyle w:val="630"/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25.10.2024</w:t>
      </w:r>
      <w:r>
        <w:rPr>
          <w:rStyle w:val="630"/>
          <w:sz w:val="28"/>
          <w:szCs w:val="28"/>
        </w:rPr>
        <w:t xml:space="preserve"> №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104</w:t>
      </w:r>
      <w:r>
        <w:rPr>
          <w:rStyle w:val="630"/>
          <w:sz w:val="28"/>
          <w:szCs w:val="28"/>
        </w:rPr>
        <w:t xml:space="preserve">)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</w:t>
      </w:r>
      <w:r>
        <w:rPr>
          <w:sz w:val="28"/>
          <w:szCs w:val="28"/>
        </w:rPr>
        <w:t xml:space="preserve">машино</w:t>
      </w:r>
      <w:r>
        <w:rPr>
          <w:sz w:val="28"/>
          <w:szCs w:val="28"/>
        </w:rPr>
        <w:t xml:space="preserve">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Конского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</w:t>
      </w:r>
      <w:r>
        <w:rPr>
          <w:rStyle w:val="630"/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rStyle w:val="633"/>
          <w:sz w:val="28"/>
          <w:szCs w:val="28"/>
        </w:rPr>
        <w:t xml:space="preserve">.</w:t>
      </w:r>
      <w:r>
        <w:t xml:space="preserve"> </w:t>
      </w:r>
      <w:r>
        <w:rPr>
          <w:rStyle w:val="633"/>
          <w:sz w:val="28"/>
          <w:szCs w:val="28"/>
        </w:rPr>
        <w:t xml:space="preserve">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rStyle w:val="633"/>
          <w:sz w:val="28"/>
          <w:szCs w:val="28"/>
        </w:rPr>
      </w:r>
    </w:p>
    <w:p>
      <w:pPr>
        <w:jc w:val="both"/>
        <w:rPr>
          <w:rStyle w:val="633"/>
          <w:sz w:val="28"/>
          <w:szCs w:val="28"/>
        </w:rPr>
      </w:pPr>
      <w:r>
        <w:rPr>
          <w:rStyle w:val="633"/>
          <w:sz w:val="28"/>
          <w:szCs w:val="28"/>
        </w:rPr>
        <w:t xml:space="preserve">          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3</w:t>
      </w:r>
      <w:r>
        <w:rPr>
          <w:rStyle w:val="633"/>
          <w:sz w:val="28"/>
          <w:szCs w:val="28"/>
        </w:rPr>
        <w:t xml:space="preserve">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rPr>
          <w:sz w:val="28"/>
          <w:szCs w:val="28"/>
        </w:rP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ind w:right="-999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Глава Конского сельского поселения</w:t>
      </w:r>
      <w:r>
        <w:rPr>
          <w:rFonts w:eastAsia="Calibri"/>
          <w:sz w:val="28"/>
          <w:szCs w:val="22"/>
        </w:rPr>
      </w:r>
    </w:p>
    <w:p>
      <w:pPr>
        <w:ind w:right="-999"/>
        <w:jc w:val="both"/>
      </w:pPr>
      <w:r>
        <w:rPr>
          <w:rFonts w:eastAsia="Calibri"/>
          <w:sz w:val="28"/>
          <w:szCs w:val="22"/>
        </w:rPr>
        <w:t xml:space="preserve">Пестречинского</w:t>
      </w:r>
      <w:r>
        <w:rPr>
          <w:rFonts w:eastAsia="Calibri"/>
          <w:sz w:val="28"/>
          <w:szCs w:val="22"/>
        </w:rPr>
        <w:t xml:space="preserve"> муниципального района</w:t>
      </w:r>
      <w:r>
        <w:rPr>
          <w:rFonts w:eastAsia="Calibri"/>
          <w:sz w:val="28"/>
          <w:szCs w:val="22"/>
        </w:rPr>
        <w:tab/>
        <w:t xml:space="preserve">                                                 Р.Г. </w:t>
      </w:r>
      <w:r>
        <w:rPr>
          <w:rFonts w:eastAsia="Calibri"/>
          <w:sz w:val="28"/>
          <w:szCs w:val="22"/>
        </w:rPr>
        <w:t xml:space="preserve">Багауов</w:t>
      </w:r>
      <w:r>
        <w:rPr>
          <w:rFonts w:eastAsia="Calibri"/>
          <w:sz w:val="28"/>
          <w:szCs w:val="22"/>
        </w:rPr>
        <w:t xml:space="preserve"> </w:t>
      </w:r>
      <w:r/>
    </w:p>
    <w:sectPr>
      <w:headerReference w:type="default" r:id="rId9"/>
      <w:footnotePr/>
      <w:endnotePr/>
      <w:type w:val="nextPage"/>
      <w:pgSz w:w="11906" w:h="16838" w:orient="portrait"/>
      <w:pgMar w:top="907" w:right="567" w:bottom="907" w:left="102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6A21-504C-4E7F-907A-8576BA1B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2026-01-06T09:56:00Z</dcterms:created>
  <dcterms:modified xsi:type="dcterms:W3CDTF">2026-01-12T11:18:47Z</dcterms:modified>
</cp:coreProperties>
</file>