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Совета </w:t>
      </w:r>
      <w:r>
        <w:rPr>
          <w:rFonts w:eastAsia="Calibri"/>
          <w:bCs/>
          <w:sz w:val="28"/>
          <w:szCs w:val="28"/>
        </w:rPr>
        <w:t xml:space="preserve">Читинского</w:t>
      </w:r>
      <w:r>
        <w:rPr>
          <w:rFonts w:eastAsia="Calibri"/>
          <w:sz w:val="28"/>
          <w:szCs w:val="28"/>
        </w:rPr>
        <w:t xml:space="preserve"> сельского поселения</w:t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          </w:t>
      </w:r>
      <w:r>
        <w:rPr>
          <w:rFonts w:eastAsia="Calibri"/>
          <w:sz w:val="28"/>
          <w:szCs w:val="28"/>
        </w:rPr>
        <w:t xml:space="preserve">202</w:t>
      </w:r>
      <w:r>
        <w:rPr>
          <w:rFonts w:eastAsia="Calibri"/>
          <w:sz w:val="28"/>
          <w:szCs w:val="28"/>
        </w:rPr>
        <w:t xml:space="preserve">5</w:t>
      </w:r>
      <w:r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 xml:space="preserve">                                                              </w:t>
      </w:r>
      <w:r>
        <w:rPr>
          <w:rFonts w:eastAsia="Calibri"/>
          <w:sz w:val="28"/>
          <w:szCs w:val="28"/>
        </w:rPr>
        <w:t xml:space="preserve">              </w:t>
      </w:r>
      <w:r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color w:val="ff0000"/>
          <w:sz w:val="28"/>
          <w:szCs w:val="28"/>
        </w:rPr>
      </w:r>
    </w:p>
    <w:p>
      <w:pPr>
        <w:jc w:val="center"/>
      </w:pPr>
      <w:r/>
      <w:r/>
    </w:p>
    <w:p>
      <w:pPr>
        <w:ind w:right="4535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О внесении изменений в решение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Читинского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Style w:val="630"/>
          <w:sz w:val="28"/>
          <w:szCs w:val="28"/>
        </w:rPr>
        <w:t xml:space="preserve"> от 28 октября 2019 года №150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«</w:t>
      </w:r>
      <w:r>
        <w:rPr>
          <w:rStyle w:val="630"/>
          <w:sz w:val="28"/>
          <w:szCs w:val="28"/>
        </w:rPr>
        <w:t xml:space="preserve">О налоге на имущество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ф</w:t>
      </w:r>
      <w:r>
        <w:rPr>
          <w:rStyle w:val="630"/>
          <w:sz w:val="28"/>
          <w:szCs w:val="28"/>
        </w:rPr>
        <w:t xml:space="preserve">изических лиц</w:t>
      </w:r>
      <w:r>
        <w:rPr>
          <w:rStyle w:val="630"/>
          <w:sz w:val="28"/>
          <w:szCs w:val="28"/>
        </w:rPr>
        <w:t xml:space="preserve">»</w:t>
      </w:r>
      <w:r>
        <w:rPr>
          <w:rStyle w:val="630"/>
          <w:sz w:val="28"/>
          <w:szCs w:val="28"/>
        </w:rPr>
      </w:r>
    </w:p>
    <w:p>
      <w:r/>
      <w:r/>
    </w:p>
    <w:p>
      <w:pPr>
        <w:ind w:firstLine="720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В соответствии с главой 32 Налогового кодекса Российской Федерации Совет </w:t>
      </w:r>
      <w:r>
        <w:rPr>
          <w:sz w:val="28"/>
          <w:szCs w:val="28"/>
        </w:rPr>
        <w:t xml:space="preserve">Читинского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rStyle w:val="630"/>
          <w:sz w:val="28"/>
          <w:szCs w:val="28"/>
        </w:rPr>
        <w:t xml:space="preserve">Пестречинского</w:t>
      </w:r>
      <w:r>
        <w:rPr>
          <w:rStyle w:val="630"/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Республики 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b/>
          <w:sz w:val="28"/>
          <w:szCs w:val="28"/>
        </w:rPr>
        <w:t xml:space="preserve">решил</w:t>
      </w:r>
      <w:r>
        <w:rPr>
          <w:rStyle w:val="630"/>
          <w:sz w:val="28"/>
          <w:szCs w:val="28"/>
        </w:rPr>
        <w:t xml:space="preserve">:</w:t>
      </w:r>
      <w:r>
        <w:rPr>
          <w:rStyle w:val="630"/>
          <w:sz w:val="28"/>
          <w:szCs w:val="28"/>
        </w:rPr>
      </w:r>
    </w:p>
    <w:p>
      <w:pPr>
        <w:ind w:firstLine="720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Внести в решение Совета </w:t>
      </w:r>
      <w:r>
        <w:rPr>
          <w:sz w:val="28"/>
          <w:szCs w:val="28"/>
        </w:rPr>
        <w:t xml:space="preserve">Читинского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rStyle w:val="630"/>
          <w:sz w:val="28"/>
          <w:szCs w:val="28"/>
        </w:rPr>
        <w:t xml:space="preserve">Пестречинского</w:t>
      </w:r>
      <w:r>
        <w:rPr>
          <w:rStyle w:val="630"/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Республики 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от 28 октября 2019 года №150 </w:t>
      </w:r>
      <w:r>
        <w:rPr>
          <w:rStyle w:val="630"/>
          <w:sz w:val="28"/>
          <w:szCs w:val="28"/>
        </w:rPr>
        <w:t xml:space="preserve">«О налоге на имущество физических лиц»</w:t>
      </w:r>
      <w:r>
        <w:rPr>
          <w:rStyle w:val="630"/>
          <w:sz w:val="28"/>
          <w:szCs w:val="28"/>
        </w:rPr>
        <w:t xml:space="preserve"> (</w:t>
      </w:r>
      <w:r>
        <w:rPr>
          <w:rStyle w:val="630"/>
          <w:sz w:val="28"/>
          <w:szCs w:val="28"/>
        </w:rPr>
        <w:t xml:space="preserve">в редак</w:t>
      </w:r>
      <w:r>
        <w:rPr>
          <w:rStyle w:val="630"/>
          <w:sz w:val="28"/>
          <w:szCs w:val="28"/>
        </w:rPr>
        <w:t xml:space="preserve">ции решени</w:t>
      </w:r>
      <w:r>
        <w:rPr>
          <w:rStyle w:val="630"/>
          <w:sz w:val="28"/>
          <w:szCs w:val="28"/>
        </w:rPr>
        <w:t xml:space="preserve">й</w:t>
      </w:r>
      <w:r>
        <w:rPr>
          <w:rStyle w:val="630"/>
          <w:sz w:val="28"/>
          <w:szCs w:val="28"/>
        </w:rPr>
        <w:t xml:space="preserve"> Совета </w:t>
      </w:r>
      <w:r>
        <w:rPr>
          <w:rStyle w:val="630"/>
          <w:sz w:val="28"/>
          <w:szCs w:val="28"/>
        </w:rPr>
        <w:t xml:space="preserve">от 22.03.2021 года № 17, от 25.10.2024 № 100</w:t>
      </w:r>
      <w:r>
        <w:rPr>
          <w:rStyle w:val="630"/>
          <w:sz w:val="28"/>
          <w:szCs w:val="28"/>
        </w:rPr>
        <w:t xml:space="preserve">) следующие изменения:</w:t>
      </w:r>
      <w:r>
        <w:rPr>
          <w:rStyle w:val="630"/>
          <w:sz w:val="28"/>
          <w:szCs w:val="28"/>
        </w:rPr>
      </w:r>
    </w:p>
    <w:p>
      <w:pPr>
        <w:numPr>
          <w:ilvl w:val="0"/>
          <w:numId w:val="2"/>
        </w:num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  <w:t xml:space="preserve">Пункт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</w:t>
      </w:r>
      <w:r>
        <w:rPr>
          <w:rStyle w:val="633"/>
          <w:sz w:val="28"/>
          <w:szCs w:val="28"/>
        </w:rPr>
        <w:t xml:space="preserve"> </w:t>
      </w:r>
      <w:r>
        <w:rPr>
          <w:rStyle w:val="633"/>
          <w:sz w:val="28"/>
          <w:szCs w:val="28"/>
        </w:rPr>
        <w:t xml:space="preserve">в новой редакции:</w:t>
      </w:r>
      <w:r>
        <w:rPr>
          <w:rStyle w:val="633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Style w:val="633"/>
          <w:sz w:val="28"/>
          <w:szCs w:val="28"/>
        </w:rPr>
        <w:t xml:space="preserve">«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Налоговая льгота предоставляется в отношении следующих видов объектов налогообложения: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квартира, часть квартиры или</w:t>
      </w:r>
      <w:r>
        <w:rPr>
          <w:sz w:val="28"/>
          <w:szCs w:val="28"/>
        </w:rPr>
        <w:t xml:space="preserve"> комнат</w:t>
      </w:r>
      <w:r>
        <w:rPr>
          <w:sz w:val="28"/>
          <w:szCs w:val="28"/>
        </w:rPr>
        <w:t xml:space="preserve">а;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част</w:t>
      </w:r>
      <w:r>
        <w:rPr>
          <w:sz w:val="28"/>
          <w:szCs w:val="28"/>
        </w:rPr>
        <w:t xml:space="preserve">ь жилого дома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 гараж или </w:t>
      </w:r>
      <w:r>
        <w:rPr>
          <w:sz w:val="28"/>
          <w:szCs w:val="28"/>
        </w:rPr>
        <w:t xml:space="preserve">машино</w:t>
      </w:r>
      <w:r>
        <w:rPr>
          <w:sz w:val="28"/>
          <w:szCs w:val="28"/>
        </w:rPr>
        <w:t xml:space="preserve">-мест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в отношении одного объекта налогообложени</w:t>
      </w:r>
      <w:r>
        <w:rPr>
          <w:sz w:val="28"/>
          <w:szCs w:val="28"/>
        </w:rPr>
        <w:t xml:space="preserve">я каждого вида п</w:t>
      </w:r>
      <w:r>
        <w:rPr>
          <w:sz w:val="28"/>
          <w:szCs w:val="28"/>
        </w:rPr>
        <w:t xml:space="preserve">о выбору налогоплательщика</w:t>
      </w:r>
      <w:r>
        <w:rPr>
          <w:sz w:val="28"/>
          <w:szCs w:val="28"/>
        </w:rPr>
        <w:t xml:space="preserve"> вне зависимости от количества оснований для применения налоговых льгот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налогоплательщикам, постоянно проживающим </w:t>
      </w:r>
      <w:r>
        <w:rPr>
          <w:sz w:val="28"/>
          <w:szCs w:val="28"/>
        </w:rPr>
        <w:t xml:space="preserve">(зарегистрированным по месту жительства в установленном порядке) </w:t>
      </w: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сельского поселения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Пестречинского</w:t>
      </w:r>
      <w:r>
        <w:rPr>
          <w:rStyle w:val="630"/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в предпринимательской деятельности.</w:t>
      </w:r>
      <w:r>
        <w:rPr>
          <w:sz w:val="28"/>
          <w:szCs w:val="28"/>
        </w:rPr>
        <w:t xml:space="preserve">»</w:t>
      </w:r>
      <w:r>
        <w:rPr>
          <w:rStyle w:val="633"/>
          <w:sz w:val="28"/>
          <w:szCs w:val="28"/>
        </w:rPr>
        <w:t xml:space="preserve">   </w:t>
      </w:r>
      <w:r>
        <w:rPr>
          <w:sz w:val="28"/>
          <w:szCs w:val="28"/>
        </w:rPr>
      </w:r>
    </w:p>
    <w:p>
      <w:pPr>
        <w:numPr>
          <w:ilvl w:val="0"/>
          <w:numId w:val="2"/>
        </w:numPr>
        <w:jc w:val="both"/>
        <w:rPr>
          <w:rStyle w:val="633"/>
          <w:sz w:val="28"/>
          <w:szCs w:val="28"/>
        </w:rPr>
      </w:pPr>
      <w:r>
        <w:rPr>
          <w:rStyle w:val="633"/>
          <w:sz w:val="28"/>
          <w:szCs w:val="28"/>
        </w:rPr>
        <w:t xml:space="preserve">Подпункт 2.6 пункта 2 дополнить сло</w:t>
      </w:r>
      <w:r>
        <w:rPr>
          <w:rStyle w:val="633"/>
          <w:sz w:val="28"/>
          <w:szCs w:val="28"/>
        </w:rPr>
        <w:t xml:space="preserve">вами «, за исключением объектов</w:t>
      </w:r>
      <w:r>
        <w:rPr>
          <w:rStyle w:val="633"/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>
        <w:rPr>
          <w:rStyle w:val="633"/>
          <w:sz w:val="28"/>
          <w:szCs w:val="28"/>
        </w:rPr>
        <w:t xml:space="preserve"> </w:t>
      </w:r>
      <w:r>
        <w:rPr>
          <w:rStyle w:val="633"/>
          <w:sz w:val="28"/>
          <w:szCs w:val="28"/>
        </w:rPr>
        <w:t xml:space="preserve">незавершенного строительства, проектируемым назначением которых является многоквартирный дом».</w:t>
      </w:r>
      <w:r>
        <w:rPr>
          <w:rStyle w:val="633"/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</w:r>
      <w:r>
        <w:rPr>
          <w:rStyle w:val="633"/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</w:r>
      <w:r>
        <w:rPr>
          <w:rStyle w:val="633"/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</w:r>
      <w:r>
        <w:rPr>
          <w:rStyle w:val="633"/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>
        <w:rPr>
          <w:rStyle w:val="633"/>
          <w:sz w:val="28"/>
          <w:szCs w:val="28"/>
        </w:rPr>
        <w:t xml:space="preserve">           3</w:t>
      </w:r>
      <w:r>
        <w:rPr>
          <w:rStyle w:val="633"/>
          <w:sz w:val="28"/>
          <w:szCs w:val="28"/>
        </w:rPr>
        <w:t xml:space="preserve">.</w:t>
      </w:r>
      <w:r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</w:t>
      </w:r>
      <w:r>
        <w:rPr>
          <w:sz w:val="28"/>
          <w:szCs w:val="28"/>
        </w:rPr>
        <w:t xml:space="preserve">официальном сайте Пестречинского муниципального района (www.</w:t>
      </w:r>
      <w:hyperlink r:id="rId11" w:tooltip="http://www.pestreci.tatarstan.ru" w:history="1">
        <w:r>
          <w:rPr>
            <w:rStyle w:val="636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rStyle w:val="633"/>
          <w:sz w:val="28"/>
          <w:szCs w:val="28"/>
        </w:rPr>
      </w:r>
    </w:p>
    <w:p>
      <w:r>
        <w:t xml:space="preserve">  </w:t>
      </w:r>
      <w:r/>
    </w:p>
    <w:p>
      <w:pPr>
        <w:rPr>
          <w:rStyle w:val="629"/>
          <w:sz w:val="28"/>
          <w:szCs w:val="28"/>
        </w:rPr>
      </w:pPr>
      <w:r>
        <w:rPr>
          <w:sz w:val="28"/>
          <w:szCs w:val="28"/>
        </w:rPr>
      </w:r>
      <w:r>
        <w:rPr>
          <w:rStyle w:val="629"/>
          <w:sz w:val="28"/>
          <w:szCs w:val="28"/>
        </w:rPr>
      </w:r>
    </w:p>
    <w:p>
      <w:pPr>
        <w:rPr>
          <w:spacing w:val="-8"/>
          <w:sz w:val="28"/>
          <w:szCs w:val="28"/>
        </w:rPr>
        <w:outlineLvl w:val="0"/>
      </w:pPr>
      <w:r>
        <w:rPr>
          <w:spacing w:val="-8"/>
          <w:sz w:val="28"/>
          <w:szCs w:val="28"/>
        </w:rPr>
        <w:t xml:space="preserve">Глава </w:t>
      </w:r>
      <w:r>
        <w:rPr>
          <w:spacing w:val="-8"/>
          <w:sz w:val="28"/>
          <w:szCs w:val="28"/>
        </w:rPr>
        <w:t xml:space="preserve">Читинского</w:t>
      </w:r>
      <w:r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</w:r>
    </w:p>
    <w:p>
      <w:pPr>
        <w:rPr>
          <w:spacing w:val="-8"/>
          <w:sz w:val="28"/>
          <w:szCs w:val="28"/>
        </w:rPr>
        <w:outlineLvl w:val="0"/>
      </w:pPr>
      <w:r>
        <w:rPr>
          <w:spacing w:val="-8"/>
          <w:sz w:val="28"/>
          <w:szCs w:val="28"/>
        </w:rPr>
        <w:t xml:space="preserve">сельского поселения                                                    </w:t>
      </w:r>
      <w:r>
        <w:rPr>
          <w:spacing w:val="-8"/>
          <w:sz w:val="28"/>
          <w:szCs w:val="28"/>
        </w:rPr>
        <w:t xml:space="preserve">                        </w:t>
      </w:r>
      <w:r>
        <w:rPr>
          <w:spacing w:val="-8"/>
          <w:sz w:val="28"/>
          <w:szCs w:val="28"/>
        </w:rPr>
        <w:t xml:space="preserve">С.А.Файзрахманов</w:t>
      </w:r>
      <w:r>
        <w:rPr>
          <w:spacing w:val="-8"/>
          <w:sz w:val="28"/>
          <w:szCs w:val="28"/>
        </w:rPr>
      </w:r>
    </w:p>
    <w:p>
      <w:pPr>
        <w:ind w:right="-999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1"/>
    <w:next w:val="6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1"/>
    <w:next w:val="6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5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5"/>
    <w:link w:val="624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5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5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5"/>
    <w:link w:val="42"/>
    <w:uiPriority w:val="99"/>
  </w:style>
  <w:style w:type="paragraph" w:styleId="44">
    <w:name w:val="Footer"/>
    <w:basedOn w:val="63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5"/>
    <w:link w:val="44"/>
    <w:uiPriority w:val="99"/>
  </w:style>
  <w:style w:type="paragraph" w:styleId="46">
    <w:name w:val="Caption"/>
    <w:basedOn w:val="631"/>
    <w:next w:val="6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5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5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23" w:default="1">
    <w:name w:val="Normal"/>
    <w:qFormat/>
    <w:rPr>
      <w:sz w:val="24"/>
      <w:szCs w:val="24"/>
    </w:rPr>
  </w:style>
  <w:style w:type="paragraph" w:styleId="624">
    <w:name w:val="Heading 6"/>
    <w:basedOn w:val="623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styleId="625" w:default="1">
    <w:name w:val="Default Paragraph Font"/>
    <w:semiHidden/>
  </w:style>
  <w:style w:type="table" w:styleId="62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semiHidden/>
  </w:style>
  <w:style w:type="paragraph" w:styleId="628" w:customStyle="1">
    <w:name w:val="consplusnormal"/>
    <w:basedOn w:val="623"/>
    <w:pPr>
      <w:spacing w:before="100" w:beforeAutospacing="1" w:after="100" w:afterAutospacing="1"/>
    </w:pPr>
  </w:style>
  <w:style w:type="character" w:styleId="629" w:customStyle="1">
    <w:name w:val="consplusnormal__char"/>
    <w:basedOn w:val="625"/>
  </w:style>
  <w:style w:type="character" w:styleId="630" w:customStyle="1">
    <w:name w:val="normal__char"/>
    <w:basedOn w:val="625"/>
  </w:style>
  <w:style w:type="paragraph" w:styleId="631" w:default="1" w:customStyle="1">
    <w:name w:val="Normal"/>
    <w:basedOn w:val="623"/>
    <w:pPr>
      <w:spacing w:before="100" w:beforeAutospacing="1" w:after="100" w:afterAutospacing="1"/>
    </w:pPr>
  </w:style>
  <w:style w:type="paragraph" w:styleId="632" w:customStyle="1">
    <w:name w:val="list_0020paragraph"/>
    <w:basedOn w:val="623"/>
    <w:pPr>
      <w:spacing w:before="100" w:beforeAutospacing="1" w:after="100" w:afterAutospacing="1"/>
    </w:pPr>
  </w:style>
  <w:style w:type="character" w:styleId="633" w:customStyle="1">
    <w:name w:val="list_0020paragraph__char"/>
    <w:basedOn w:val="625"/>
  </w:style>
  <w:style w:type="paragraph" w:styleId="634">
    <w:name w:val="Balloon Text"/>
    <w:basedOn w:val="623"/>
    <w:semiHidden/>
    <w:rPr>
      <w:rFonts w:ascii="Tahoma" w:hAnsi="Tahoma" w:cs="Tahoma"/>
      <w:sz w:val="16"/>
      <w:szCs w:val="16"/>
    </w:rPr>
  </w:style>
  <w:style w:type="paragraph" w:styleId="635">
    <w:name w:val="List Paragraph"/>
    <w:basedOn w:val="62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636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AFE1B-DFAA-463C-8CDD-DE4825DB6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cp:lastModifiedBy>ICL</cp:lastModifiedBy>
  <cp:revision>3</cp:revision>
  <dcterms:created xsi:type="dcterms:W3CDTF">2026-01-07T13:13:00Z</dcterms:created>
  <dcterms:modified xsi:type="dcterms:W3CDTF">2026-01-12T12:48:35Z</dcterms:modified>
</cp:coreProperties>
</file>