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/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Пятое заседание Совета Богородского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Богородское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b/>
          <w:sz w:val="28"/>
          <w:szCs w:val="28"/>
        </w:rPr>
        <w:t xml:space="preserve">решил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Богородское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Пестречинского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 (с изменениями, утвержденными решениями Совета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31.03.2023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68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84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11.12.2023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88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19.04.2024 года № 96, от 19.11.2024 года № 114</w:t>
      </w:r>
      <w:r>
        <w:rPr>
          <w:sz w:val="28"/>
          <w:szCs w:val="28"/>
        </w:rPr>
        <w:t xml:space="preserve">, от 24.11.2025 года</w:t>
      </w:r>
      <w:r>
        <w:rPr>
          <w:sz w:val="28"/>
          <w:szCs w:val="28"/>
        </w:rPr>
        <w:t xml:space="preserve"> № 8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>
        <w:rPr>
          <w:sz w:val="28"/>
          <w:szCs w:val="28"/>
        </w:rPr>
        <w:t xml:space="preserve">;»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с открытием и ведением лицевых счетов для учета операций со средствами муниципальных бюджет</w:t>
      </w:r>
      <w:r>
        <w:rPr>
          <w:sz w:val="28"/>
          <w:szCs w:val="28"/>
        </w:rPr>
        <w:t xml:space="preserve">ных и автономных учреждений, а также с проведением и санкционированием операций по расходам муниципальных бюджетных и автономных учреждений, источником финансового обеспечения которых являются средства, полученные этими учреждениями из бюджета 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Богородского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Д.Ю. Булыгин</w:t>
      </w:r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A6B5-BCE3-4C57-A3EC-2F8689C7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20</cp:revision>
  <dcterms:created xsi:type="dcterms:W3CDTF">2025-12-22T11:10:00Z</dcterms:created>
  <dcterms:modified xsi:type="dcterms:W3CDTF">2026-01-12T10:54:06Z</dcterms:modified>
</cp:coreProperties>
</file>