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t xml:space="preserve">Проект 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Татарско-Ходяшевского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решение Совета Татарско-Ходяшевского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9 апреля 2021 года №</w:t>
      </w:r>
      <w:r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«Об оплате труда главы </w:t>
      </w:r>
      <w:r>
        <w:rPr>
          <w:sz w:val="28"/>
          <w:szCs w:val="28"/>
        </w:rPr>
        <w:t xml:space="preserve">и муниципальных служащих Татарско-Ходяшевск</w:t>
      </w:r>
      <w:r>
        <w:rPr>
          <w:sz w:val="28"/>
          <w:szCs w:val="28"/>
        </w:rPr>
        <w:t xml:space="preserve">ого сельского поселения Пестречинского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Татарско-Ходяшевского </w:t>
      </w:r>
      <w:r>
        <w:rPr>
          <w:bCs/>
          <w:sz w:val="28"/>
          <w:szCs w:val="28"/>
        </w:rPr>
        <w:t xml:space="preserve">сельского поселения Пестречинского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9 апреля 2021 года №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«Об оплате труда главы и муниципальных </w:t>
      </w:r>
      <w:r>
        <w:rPr>
          <w:sz w:val="28"/>
          <w:szCs w:val="28"/>
        </w:rPr>
        <w:t xml:space="preserve">служащих Татарско-Ходяшевского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(с изменениями, утверж</w:t>
      </w:r>
      <w:r>
        <w:rPr>
          <w:sz w:val="28"/>
          <w:szCs w:val="28"/>
        </w:rPr>
        <w:t xml:space="preserve">дёнными решением Совета Татарско-Ходяшевского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29 декабря 2022 года №61, от 29 мая 2024 года №95,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 января 2025 года №115, от 23 мая 2025 года №122</w:t>
      </w:r>
      <w:r>
        <w:rPr>
          <w:sz w:val="28"/>
          <w:szCs w:val="28"/>
        </w:rPr>
        <w:t xml:space="preserve">)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21 091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1.2. пункта 1 цифры 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389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9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Пестречинского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И.Р.Габдрахманов</w:t>
      </w:r>
      <w:r/>
    </w:p>
    <w:sectPr>
      <w:footnotePr/>
      <w:endnotePr/>
      <w:type w:val="nextPage"/>
      <w:pgSz w:w="11906" w:h="16838" w:orient="portrait"/>
      <w:pgMar w:top="568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5</cp:revision>
  <dcterms:created xsi:type="dcterms:W3CDTF">2025-12-10T07:22:00Z</dcterms:created>
  <dcterms:modified xsi:type="dcterms:W3CDTF">2026-01-12T12:45:50Z</dcterms:modified>
</cp:coreProperties>
</file>