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Шестое заседание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center"/>
        <w:tabs>
          <w:tab w:val="left" w:pos="10205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Республики Татарстан пятого созыва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tabs>
          <w:tab w:val="left" w:pos="10205" w:leader="none"/>
        </w:tabs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tabs>
          <w:tab w:val="left" w:pos="10205" w:leader="none"/>
        </w:tabs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tabs>
          <w:tab w:val="left" w:pos="10205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0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             2025 года    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№          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481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Пестречинского сельского поселения Пестречинского муниципального района от 13 декабря 2024 года № </w:t>
      </w:r>
      <w:r>
        <w:rPr>
          <w:rFonts w:ascii="Times New Roman" w:hAnsi="Times New Roman" w:cs="Times New Roman"/>
          <w:sz w:val="28"/>
          <w:szCs w:val="28"/>
        </w:rPr>
        <w:t xml:space="preserve">115</w:t>
      </w:r>
      <w:r>
        <w:rPr>
          <w:rFonts w:ascii="Times New Roman" w:hAnsi="Times New Roman" w:cs="Times New Roman"/>
          <w:sz w:val="28"/>
          <w:szCs w:val="28"/>
        </w:rPr>
        <w:t xml:space="preserve"> «О бюджете Пестречинского сельского поселения Пестречинского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Заслушав информацию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исполняющего обязанности руководителя Исполнительного комитета Пестречинского сельского поселения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  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Пестречинского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Пестречинского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62908,1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69665,0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85536,8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92293,7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widowControl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8" w:firstLine="0"/>
        <w:jc w:val="left"/>
        <w:widowControl/>
        <w:tabs>
          <w:tab w:val="left" w:pos="10205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Пестречинского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115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22628,7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22628,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69665,0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69665,0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69665,0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69665,0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92293,7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92293,7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92293,7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92293,7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426"/>
        <w:jc w:val="right"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8" w:firstLine="0"/>
        <w:jc w:val="left"/>
        <w:widowControl/>
        <w:tabs>
          <w:tab w:val="left" w:pos="10205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Пестречинского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115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ind w:right="0" w:firstLine="540"/>
        <w:jc w:val="center"/>
        <w:tabs>
          <w:tab w:val="left" w:pos="1020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4"/>
        <w:ind w:right="0" w:firstLine="0"/>
        <w:jc w:val="right"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64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9"/>
        <w:gridCol w:w="3060"/>
        <w:gridCol w:w="1525"/>
      </w:tblGrid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24482,8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8147,4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8147,4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11550,0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1 11 00000 00 0000 000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Доходы, получаемы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1 11 05020 00 0000 120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4081,9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1 11 05025 10 0000 120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45182,2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45182,2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убсидии бюджетам сельских поселений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9999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20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37758,7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69665,0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894"/>
        <w:ind w:right="0" w:firstLine="0"/>
        <w:jc w:val="both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right="0" w:firstLine="0"/>
        <w:jc w:val="both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jc w:val="left"/>
        <w:widowControl/>
        <w:tabs>
          <w:tab w:val="left" w:pos="10205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Пестречинского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115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tabs>
          <w:tab w:val="left" w:pos="10205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10205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tabs>
          <w:tab w:val="left" w:pos="10205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структуре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82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992"/>
        <w:gridCol w:w="993"/>
        <w:gridCol w:w="567"/>
        <w:gridCol w:w="1701"/>
        <w:gridCol w:w="708"/>
        <w:gridCol w:w="1100"/>
      </w:tblGrid>
      <w:tr>
        <w:tblPrEx/>
        <w:trPr>
          <w:cantSplit/>
          <w:trHeight w:val="336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Пестречинского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220" w:type="dxa"/>
            <w:vAlign w:val="bottom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279"/>
        </w:trPr>
        <w:tc>
          <w:tcPr>
            <w:tcW w:w="4220" w:type="dxa"/>
            <w:vAlign w:val="bottom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Пестречинского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91558,3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vAlign w:val="bottom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spacing w:after="14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spacing w:after="14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4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4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238,2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16429,8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16429,8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16429,8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16429,8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62928,6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капитального ремонта многоквартирных домов на 2020 год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«Организация своевременного проведения капитального ремонта общего имущества в многоквартирных домах»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капитальному ремонту многоквартирных домов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60472,6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10964,4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10964,4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42957,6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42957,6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tabs>
                <w:tab w:val="left" w:pos="10205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tabs>
                <w:tab w:val="left" w:pos="10205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tabs>
                <w:tab w:val="left" w:pos="10205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4220" w:type="dxa"/>
            <w:textDirection w:val="lrTb"/>
            <w:noWrap w:val="false"/>
          </w:tcPr>
          <w:p>
            <w:pPr>
              <w:ind w:left="0" w:right="0"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ind w:left="0" w:right="0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92293,7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right"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tabs>
          <w:tab w:val="left" w:pos="10205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tabs>
          <w:tab w:val="left" w:pos="1020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7088" w:firstLine="0"/>
        <w:jc w:val="left"/>
        <w:widowControl/>
        <w:tabs>
          <w:tab w:val="left" w:pos="10205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Пестречинского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115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tabs>
          <w:tab w:val="left" w:pos="1020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tabs>
          <w:tab w:val="left" w:pos="10205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tabs>
          <w:tab w:val="left" w:pos="10205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309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709"/>
        <w:gridCol w:w="709"/>
        <w:gridCol w:w="1701"/>
        <w:gridCol w:w="850"/>
        <w:gridCol w:w="1525"/>
      </w:tblGrid>
      <w:tr>
        <w:tblPrEx/>
        <w:trPr>
          <w:cantSplit/>
          <w:trHeight w:val="336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Пестречинского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4815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279"/>
        </w:trPr>
        <w:tc>
          <w:tcPr>
            <w:tcW w:w="4815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34"/>
              <w:spacing w:after="14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34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34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34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34"/>
              <w:spacing w:after="14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238,2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hanging="64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17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hanging="64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17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hanging="64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17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hanging="64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17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16429,8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16429,8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16429,8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16429,8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right="-108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62928,6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капитального ремонта многоквартирных домов на 2020 год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«Организация своевременного проведения капитального ремонта общего имущества в многоквартирных домах»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капитальному ремонту многоквартирных домов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right="-108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60472,6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10964,4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10964,4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133" w:right="-108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42957,6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42957,6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tabs>
                <w:tab w:val="left" w:pos="10205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tabs>
                <w:tab w:val="left" w:pos="10205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tabs>
                <w:tab w:val="left" w:pos="10205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25" w:type="dxa"/>
            <w:textDirection w:val="lrTb"/>
            <w:noWrap w:val="false"/>
          </w:tcPr>
          <w:p>
            <w:pPr>
              <w:ind w:right="-108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92293,7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center"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tabs>
          <w:tab w:val="left" w:pos="10205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088" w:firstLine="0"/>
        <w:jc w:val="left"/>
        <w:widowControl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8" w:firstLine="0"/>
        <w:jc w:val="left"/>
        <w:widowControl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8" w:firstLine="0"/>
        <w:jc w:val="left"/>
        <w:widowControl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Пестречинского сельского поселения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7088" w:firstLine="0"/>
        <w:jc w:val="left"/>
        <w:widowControl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115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tabs>
          <w:tab w:val="left" w:pos="10205" w:leader="none"/>
        </w:tabs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tabs>
          <w:tab w:val="left" w:pos="10205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tabs>
          <w:tab w:val="left" w:pos="10205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tabs>
          <w:tab w:val="left" w:pos="10205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Пестречинского сельского поселения Пестреч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Пестречинского сельского поселения Пестречинского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tabs>
          <w:tab w:val="left" w:pos="10205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tabs>
          <w:tab w:val="left" w:pos="10205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309" w:type="dxa"/>
        <w:tblInd w:w="-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1701"/>
        <w:gridCol w:w="850"/>
        <w:gridCol w:w="1809"/>
      </w:tblGrid>
      <w:tr>
        <w:tblPrEx/>
        <w:trPr>
          <w:cantSplit/>
          <w:trHeight w:val="336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Пестречинского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49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279"/>
        </w:trPr>
        <w:tc>
          <w:tcPr>
            <w:tcW w:w="5949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34"/>
              <w:spacing w:after="14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34"/>
              <w:jc w:val="left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34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34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34"/>
              <w:spacing w:after="14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238,2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17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17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17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178"/>
              <w:jc w:val="center"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16429,8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16429,8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16429,8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16429,8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right="-108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62928,6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капитального ремонта многоквартирных домов на 2020 год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«Организация своевременного проведения капитального ремонта общего имущества в многоквартирных домах»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капитальному ремонту многоквартирных домов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2456,0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right="-108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60472,6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10964,4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10964,4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133" w:right="-108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42957,6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42957,6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tabs>
                <w:tab w:val="left" w:pos="10205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tabs>
                <w:tab w:val="left" w:pos="10205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tabs>
                <w:tab w:val="left" w:pos="10205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949" w:type="dxa"/>
            <w:textDirection w:val="lrTb"/>
            <w:noWrap w:val="false"/>
          </w:tcPr>
          <w:p>
            <w:pPr>
              <w:ind w:firstLine="0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809" w:type="dxa"/>
            <w:textDirection w:val="lrTb"/>
            <w:noWrap w:val="false"/>
          </w:tcPr>
          <w:p>
            <w:pPr>
              <w:ind w:right="-108" w:firstLine="0"/>
              <w:jc w:val="center"/>
              <w:widowControl/>
              <w:tabs>
                <w:tab w:val="left" w:pos="10205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92293,7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709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tabs>
          <w:tab w:val="left" w:pos="102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Р.А. Сулейманов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850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Heading 1 Char"/>
    <w:basedOn w:val="890"/>
    <w:link w:val="887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86"/>
    <w:next w:val="886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basedOn w:val="890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6"/>
    <w:next w:val="886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90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6"/>
    <w:next w:val="886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90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890"/>
    <w:link w:val="888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90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24">
    <w:name w:val="Heading 7 Char"/>
    <w:basedOn w:val="890"/>
    <w:link w:val="8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6"/>
    <w:next w:val="886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90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6"/>
    <w:next w:val="886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90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6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6"/>
    <w:next w:val="886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>
    <w:name w:val="Title Char"/>
    <w:basedOn w:val="890"/>
    <w:link w:val="731"/>
    <w:uiPriority w:val="10"/>
    <w:rPr>
      <w:sz w:val="48"/>
      <w:szCs w:val="48"/>
    </w:rPr>
  </w:style>
  <w:style w:type="paragraph" w:styleId="733">
    <w:name w:val="Subtitle"/>
    <w:basedOn w:val="886"/>
    <w:next w:val="886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basedOn w:val="890"/>
    <w:link w:val="733"/>
    <w:uiPriority w:val="11"/>
    <w:rPr>
      <w:sz w:val="24"/>
      <w:szCs w:val="24"/>
    </w:rPr>
  </w:style>
  <w:style w:type="paragraph" w:styleId="735">
    <w:name w:val="Quote"/>
    <w:basedOn w:val="886"/>
    <w:next w:val="886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6"/>
    <w:next w:val="886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character" w:styleId="739">
    <w:name w:val="Header Char"/>
    <w:basedOn w:val="890"/>
    <w:link w:val="900"/>
    <w:uiPriority w:val="99"/>
  </w:style>
  <w:style w:type="character" w:styleId="740">
    <w:name w:val="Footer Char"/>
    <w:basedOn w:val="890"/>
    <w:link w:val="903"/>
    <w:uiPriority w:val="99"/>
  </w:style>
  <w:style w:type="paragraph" w:styleId="741">
    <w:name w:val="Caption"/>
    <w:basedOn w:val="886"/>
    <w:next w:val="886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890"/>
    <w:link w:val="741"/>
    <w:uiPriority w:val="35"/>
    <w:rPr>
      <w:b/>
      <w:bCs/>
      <w:color w:val="4f81bd" w:themeColor="accent1"/>
      <w:sz w:val="18"/>
      <w:szCs w:val="18"/>
    </w:rPr>
  </w:style>
  <w:style w:type="table" w:styleId="743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2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3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4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5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6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7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90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90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887">
    <w:name w:val="Heading 1"/>
    <w:basedOn w:val="886"/>
    <w:next w:val="886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888">
    <w:name w:val="Heading 5"/>
    <w:basedOn w:val="886"/>
    <w:next w:val="886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889">
    <w:name w:val="Heading 7"/>
    <w:basedOn w:val="886"/>
    <w:next w:val="886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character" w:styleId="893" w:customStyle="1">
    <w:name w:val="Цветовое выделение"/>
    <w:rPr>
      <w:b/>
      <w:bCs/>
      <w:color w:val="000080"/>
      <w:sz w:val="22"/>
      <w:szCs w:val="22"/>
    </w:rPr>
  </w:style>
  <w:style w:type="paragraph" w:styleId="894" w:customStyle="1">
    <w:name w:val="ConsNormal"/>
    <w:pPr>
      <w:ind w:right="19772" w:firstLine="720"/>
    </w:pPr>
    <w:rPr>
      <w:rFonts w:ascii="Arial" w:hAnsi="Arial" w:cs="Arial"/>
    </w:rPr>
  </w:style>
  <w:style w:type="table" w:styleId="895">
    <w:name w:val="Table Grid 7"/>
    <w:basedOn w:val="891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896" w:customStyle="1">
    <w:name w:val="Знак Знак1 Знак"/>
    <w:basedOn w:val="886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897">
    <w:name w:val="Table Grid"/>
    <w:basedOn w:val="89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>
    <w:name w:val="Body Text 2"/>
    <w:basedOn w:val="886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899">
    <w:name w:val="Body Text"/>
    <w:basedOn w:val="886"/>
    <w:pPr>
      <w:spacing w:after="120"/>
    </w:pPr>
  </w:style>
  <w:style w:type="paragraph" w:styleId="900">
    <w:name w:val="Header"/>
    <w:basedOn w:val="886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901" w:customStyle="1">
    <w:name w:val="Ñòèëü1"/>
    <w:basedOn w:val="886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902" w:customStyle="1">
    <w:name w:val="ConsPlusNormal"/>
    <w:rPr>
      <w:sz w:val="22"/>
      <w:szCs w:val="22"/>
    </w:rPr>
  </w:style>
  <w:style w:type="paragraph" w:styleId="903">
    <w:name w:val="Footer"/>
    <w:basedOn w:val="886"/>
    <w:link w:val="904"/>
    <w:pPr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link w:val="903"/>
    <w:rPr>
      <w:rFonts w:ascii="Arial" w:hAnsi="Arial" w:cs="Arial"/>
      <w:sz w:val="22"/>
      <w:szCs w:val="22"/>
    </w:rPr>
  </w:style>
  <w:style w:type="paragraph" w:styleId="905">
    <w:name w:val="Balloon Text"/>
    <w:basedOn w:val="886"/>
    <w:link w:val="906"/>
    <w:rPr>
      <w:rFonts w:ascii="Tahoma" w:hAnsi="Tahoma" w:cs="Tahoma"/>
      <w:sz w:val="16"/>
      <w:szCs w:val="16"/>
    </w:rPr>
  </w:style>
  <w:style w:type="character" w:styleId="906" w:customStyle="1">
    <w:name w:val="Текст выноски Знак"/>
    <w:link w:val="905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FA78-01E0-4F30-B8F8-3365DC08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21</cp:revision>
  <dcterms:created xsi:type="dcterms:W3CDTF">2025-05-06T06:54:00Z</dcterms:created>
  <dcterms:modified xsi:type="dcterms:W3CDTF">2026-01-12T12:34:31Z</dcterms:modified>
</cp:coreProperties>
</file>