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B6B108" wp14:editId="56B2500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Default="00105E2E" w:rsidP="00105E2E">
            <w:pPr>
              <w:ind w:left="432" w:hanging="432"/>
              <w:jc w:val="center"/>
              <w:rPr>
                <w:lang w:val="en-US"/>
              </w:rPr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A65A5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822AB1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«____»____________202</w:t>
      </w:r>
      <w:r w:rsidR="005F1964">
        <w:rPr>
          <w:szCs w:val="28"/>
        </w:rPr>
        <w:t>5</w:t>
      </w:r>
      <w:r w:rsidR="00105E2E">
        <w:rPr>
          <w:szCs w:val="28"/>
        </w:rPr>
        <w:t xml:space="preserve"> г.</w:t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  <w:t>№______</w:t>
      </w:r>
    </w:p>
    <w:p w:rsidR="00C15096" w:rsidRDefault="00C15096" w:rsidP="00722929">
      <w:pPr>
        <w:spacing w:line="240" w:lineRule="auto"/>
        <w:ind w:hanging="284"/>
        <w:rPr>
          <w:szCs w:val="28"/>
        </w:rPr>
      </w:pP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>
        <w:rPr>
          <w:szCs w:val="28"/>
        </w:rPr>
        <w:t xml:space="preserve">Об </w:t>
      </w:r>
      <w:r w:rsidRPr="00722929">
        <w:rPr>
          <w:szCs w:val="28"/>
        </w:rPr>
        <w:t>утверждении программы развития системы</w:t>
      </w: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видеонаблюдения в рамках реализации сегмента</w:t>
      </w: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АПК «Безопасный город» на территории</w:t>
      </w: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Пестречинского муниципального района</w:t>
      </w:r>
    </w:p>
    <w:p w:rsidR="00105E2E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 xml:space="preserve">Республики Татарстан на </w:t>
      </w:r>
      <w:r w:rsidR="00F17E6B">
        <w:rPr>
          <w:szCs w:val="28"/>
        </w:rPr>
        <w:t>2026</w:t>
      </w:r>
      <w:r w:rsidRPr="00722929">
        <w:rPr>
          <w:szCs w:val="28"/>
        </w:rPr>
        <w:t>-</w:t>
      </w:r>
      <w:r w:rsidR="00F17E6B">
        <w:rPr>
          <w:szCs w:val="28"/>
        </w:rPr>
        <w:t>2027</w:t>
      </w:r>
      <w:r w:rsidRPr="00722929">
        <w:rPr>
          <w:szCs w:val="28"/>
        </w:rPr>
        <w:t xml:space="preserve"> годы</w:t>
      </w:r>
    </w:p>
    <w:p w:rsidR="00722929" w:rsidRPr="00722929" w:rsidRDefault="00722929" w:rsidP="00722929">
      <w:pPr>
        <w:rPr>
          <w:szCs w:val="28"/>
        </w:rPr>
      </w:pPr>
    </w:p>
    <w:p w:rsidR="00722929" w:rsidRDefault="00722929" w:rsidP="00722929">
      <w:pPr>
        <w:ind w:left="-284"/>
        <w:outlineLvl w:val="0"/>
      </w:pPr>
      <w:r>
        <w:t>В целях обеспечения безопасности и поддержания эффективного и н</w:t>
      </w:r>
      <w:r>
        <w:t>е</w:t>
      </w:r>
      <w:r>
        <w:t xml:space="preserve">прерывного </w:t>
      </w:r>
      <w:proofErr w:type="gramStart"/>
      <w:r>
        <w:t>контроля за</w:t>
      </w:r>
      <w:proofErr w:type="gramEnd"/>
      <w:r>
        <w:t xml:space="preserve"> состоянием оперативной обстановки на улицах и в других общественных местах Пестречинского муниципального района Респу</w:t>
      </w:r>
      <w:r>
        <w:t>б</w:t>
      </w:r>
      <w:r>
        <w:t>лики Татарстан</w:t>
      </w:r>
      <w:r w:rsidR="00C15096">
        <w:t>,</w:t>
      </w:r>
      <w:r>
        <w:t xml:space="preserve"> Исполнительный комитет </w:t>
      </w:r>
      <w:proofErr w:type="spellStart"/>
      <w:r>
        <w:t>Пестречинского</w:t>
      </w:r>
      <w:proofErr w:type="spellEnd"/>
      <w:r>
        <w:t xml:space="preserve"> муниципального района постановляет:</w:t>
      </w:r>
    </w:p>
    <w:p w:rsidR="00722929" w:rsidRDefault="00722929" w:rsidP="00722929">
      <w:pPr>
        <w:ind w:left="-284"/>
        <w:outlineLvl w:val="0"/>
      </w:pPr>
      <w:r>
        <w:t>1. Утвердить прилагаемую программу развития системы видеонаблюд</w:t>
      </w:r>
      <w:r>
        <w:t>е</w:t>
      </w:r>
      <w:r>
        <w:t xml:space="preserve">ния в рамках реализации сегмента АПК «Безопасный город» на территории Пестречинского муниципального района Республики Татарстан на </w:t>
      </w:r>
      <w:r w:rsidR="00F17E6B">
        <w:t>2026</w:t>
      </w:r>
      <w:r>
        <w:t>-</w:t>
      </w:r>
      <w:r w:rsidR="00F17E6B">
        <w:t>2027</w:t>
      </w:r>
      <w:r>
        <w:t xml:space="preserve"> годы.</w:t>
      </w:r>
    </w:p>
    <w:p w:rsidR="00722929" w:rsidRDefault="008057AA" w:rsidP="00722929">
      <w:pPr>
        <w:ind w:left="-284"/>
        <w:outlineLvl w:val="0"/>
      </w:pPr>
      <w:r w:rsidRPr="008057AA">
        <w:t>2</w:t>
      </w:r>
      <w:r w:rsidR="00722929">
        <w:t>. Рекомендовать</w:t>
      </w:r>
      <w:proofErr w:type="gramStart"/>
      <w:r w:rsidR="00722929">
        <w:t xml:space="preserve"> Ф</w:t>
      </w:r>
      <w:proofErr w:type="gramEnd"/>
      <w:r w:rsidR="00722929">
        <w:t>инансово – бюджетной палате ежегодно при форм</w:t>
      </w:r>
      <w:r w:rsidR="00722929">
        <w:t>и</w:t>
      </w:r>
      <w:r w:rsidR="00722929">
        <w:t>ровании бюджета Пестречинского муниципального района на очередной ф</w:t>
      </w:r>
      <w:r w:rsidR="00722929">
        <w:t>и</w:t>
      </w:r>
      <w:r w:rsidR="00722929">
        <w:t>нансовый год и плановый период предусматривать средства на реализацию мер</w:t>
      </w:r>
      <w:r w:rsidR="00722929">
        <w:t>о</w:t>
      </w:r>
      <w:r w:rsidR="00722929">
        <w:t>приятий Программы.</w:t>
      </w:r>
    </w:p>
    <w:p w:rsidR="00722929" w:rsidRDefault="008057AA" w:rsidP="00722929">
      <w:pPr>
        <w:ind w:left="-284"/>
        <w:outlineLvl w:val="0"/>
      </w:pPr>
      <w:r w:rsidRPr="008057AA">
        <w:t>3</w:t>
      </w:r>
      <w:r w:rsidR="00722929">
        <w:t>. Предложить организациям, учреждениям и предприятиям, являющимся объектами с массовым пребыванием людей, принять активное участие в реал</w:t>
      </w:r>
      <w:r w:rsidR="00722929">
        <w:t>и</w:t>
      </w:r>
      <w:r w:rsidR="00722929">
        <w:t>зации мероприятий Программы</w:t>
      </w:r>
    </w:p>
    <w:p w:rsidR="004F1602" w:rsidRDefault="008057AA" w:rsidP="00722929">
      <w:pPr>
        <w:ind w:left="-284"/>
        <w:outlineLvl w:val="0"/>
      </w:pPr>
      <w:r w:rsidRPr="008057AA">
        <w:t>4</w:t>
      </w:r>
      <w:r w:rsidR="004F1602">
        <w:t xml:space="preserve">. </w:t>
      </w:r>
      <w:r w:rsidR="004F1602" w:rsidRPr="004F1602">
        <w:t>Опубликовать настоящее постановление на официальном портале пр</w:t>
      </w:r>
      <w:r w:rsidR="004F1602" w:rsidRPr="004F1602">
        <w:t>а</w:t>
      </w:r>
      <w:r w:rsidR="004F1602" w:rsidRPr="004F1602">
        <w:t>вовой информации Республики Татарстан (www.pravo.tatarstan.ru) и на офиц</w:t>
      </w:r>
      <w:r w:rsidR="004F1602" w:rsidRPr="004F1602">
        <w:t>и</w:t>
      </w:r>
      <w:r w:rsidR="004F1602" w:rsidRPr="004F1602">
        <w:t>альном сайте Пестречинского муниципального района (</w:t>
      </w:r>
      <w:hyperlink r:id="rId7" w:history="1">
        <w:r w:rsidR="00C15096" w:rsidRPr="000B2850">
          <w:rPr>
            <w:rStyle w:val="a9"/>
          </w:rPr>
          <w:t>www.pestreci.tatarstan.ru</w:t>
        </w:r>
      </w:hyperlink>
      <w:r w:rsidR="004F1602" w:rsidRPr="004F1602">
        <w:t>).</w:t>
      </w:r>
    </w:p>
    <w:p w:rsidR="00CB2492" w:rsidRDefault="008057AA" w:rsidP="00F17E6B">
      <w:pPr>
        <w:ind w:left="-284"/>
        <w:outlineLvl w:val="0"/>
      </w:pPr>
      <w:r w:rsidRPr="008057AA">
        <w:t>5</w:t>
      </w:r>
      <w:r w:rsidR="00722929">
        <w:t xml:space="preserve">. </w:t>
      </w:r>
      <w:proofErr w:type="gramStart"/>
      <w:r w:rsidR="00722929">
        <w:t>Контроль за</w:t>
      </w:r>
      <w:proofErr w:type="gramEnd"/>
      <w:r w:rsidR="00722929">
        <w:t xml:space="preserve"> исполнением настоящего постановления </w:t>
      </w:r>
      <w:r w:rsidR="00C15096">
        <w:t>возложить на з</w:t>
      </w:r>
      <w:r w:rsidR="00C15096">
        <w:t>а</w:t>
      </w:r>
      <w:r w:rsidR="00C15096">
        <w:t xml:space="preserve">местителя руководителя Исполнительного комитета </w:t>
      </w:r>
      <w:proofErr w:type="spellStart"/>
      <w:r w:rsidR="00C15096">
        <w:t>Пестречинского</w:t>
      </w:r>
      <w:proofErr w:type="spellEnd"/>
      <w:r w:rsidR="00C15096">
        <w:t xml:space="preserve"> муниц</w:t>
      </w:r>
      <w:r w:rsidR="00C15096">
        <w:t>и</w:t>
      </w:r>
      <w:r w:rsidR="00C15096">
        <w:t xml:space="preserve">пального района </w:t>
      </w:r>
      <w:proofErr w:type="spellStart"/>
      <w:r w:rsidR="00C15096">
        <w:t>И.И.Гиниятуллина</w:t>
      </w:r>
      <w:proofErr w:type="spellEnd"/>
      <w:r w:rsidR="00C15096">
        <w:t>.</w:t>
      </w:r>
    </w:p>
    <w:p w:rsidR="00C15096" w:rsidRDefault="00C15096" w:rsidP="00F17E6B">
      <w:pPr>
        <w:ind w:left="-284"/>
        <w:outlineLvl w:val="0"/>
      </w:pPr>
    </w:p>
    <w:p w:rsidR="00C15096" w:rsidRPr="00F17E6B" w:rsidRDefault="00F17E6B" w:rsidP="00C15096">
      <w:pPr>
        <w:ind w:left="-284" w:firstLine="0"/>
        <w:outlineLvl w:val="0"/>
        <w:rPr>
          <w:szCs w:val="28"/>
        </w:rPr>
      </w:pPr>
      <w:bookmarkStart w:id="0" w:name="_GoBack"/>
      <w:bookmarkEnd w:id="0"/>
      <w:r w:rsidRPr="00F17E6B">
        <w:rPr>
          <w:szCs w:val="28"/>
        </w:rPr>
        <w:t>Руководитель</w:t>
      </w:r>
      <w:r w:rsidR="00C15096" w:rsidRPr="00C15096">
        <w:rPr>
          <w:szCs w:val="28"/>
        </w:rPr>
        <w:t xml:space="preserve"> </w:t>
      </w:r>
      <w:r w:rsidR="00C15096" w:rsidRPr="00F17E6B">
        <w:rPr>
          <w:szCs w:val="28"/>
        </w:rPr>
        <w:t>Исполнительного комитета</w:t>
      </w:r>
    </w:p>
    <w:p w:rsidR="00F17E6B" w:rsidRPr="00F17E6B" w:rsidRDefault="00F17E6B" w:rsidP="00F17E6B">
      <w:pPr>
        <w:ind w:left="-284" w:firstLine="0"/>
        <w:outlineLvl w:val="0"/>
        <w:rPr>
          <w:szCs w:val="28"/>
        </w:rPr>
      </w:pPr>
      <w:proofErr w:type="spellStart"/>
      <w:r w:rsidRPr="00F17E6B">
        <w:rPr>
          <w:szCs w:val="28"/>
        </w:rPr>
        <w:t>Пестречинского</w:t>
      </w:r>
      <w:proofErr w:type="spellEnd"/>
      <w:r w:rsidRPr="00F17E6B">
        <w:rPr>
          <w:szCs w:val="28"/>
        </w:rPr>
        <w:t xml:space="preserve"> муниципального района    </w:t>
      </w:r>
      <w:r>
        <w:rPr>
          <w:szCs w:val="28"/>
        </w:rPr>
        <w:t xml:space="preserve">                             </w:t>
      </w:r>
      <w:r w:rsidRPr="00F17E6B">
        <w:rPr>
          <w:szCs w:val="28"/>
        </w:rPr>
        <w:t xml:space="preserve"> </w:t>
      </w:r>
      <w:r w:rsidR="00C15096">
        <w:rPr>
          <w:szCs w:val="28"/>
        </w:rPr>
        <w:t xml:space="preserve">  </w:t>
      </w:r>
      <w:r w:rsidRPr="00F17E6B">
        <w:rPr>
          <w:szCs w:val="28"/>
        </w:rPr>
        <w:t xml:space="preserve"> И.Р. </w:t>
      </w:r>
      <w:proofErr w:type="spellStart"/>
      <w:r w:rsidRPr="00F17E6B">
        <w:rPr>
          <w:szCs w:val="28"/>
        </w:rPr>
        <w:t>Давлетханов</w:t>
      </w:r>
      <w:proofErr w:type="spellEnd"/>
    </w:p>
    <w:p w:rsidR="0099139B" w:rsidRPr="006C0307" w:rsidRDefault="008057AA" w:rsidP="00F17E6B">
      <w:pPr>
        <w:ind w:left="-284" w:firstLine="0"/>
        <w:outlineLvl w:val="0"/>
        <w:rPr>
          <w:szCs w:val="28"/>
        </w:rPr>
      </w:pPr>
    </w:p>
    <w:sectPr w:rsidR="0099139B" w:rsidRPr="006C0307" w:rsidSect="00C15096">
      <w:pgSz w:w="11909" w:h="16838"/>
      <w:pgMar w:top="1134" w:right="850" w:bottom="426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37CAF"/>
    <w:rsid w:val="00054FF8"/>
    <w:rsid w:val="000956B3"/>
    <w:rsid w:val="00105E2E"/>
    <w:rsid w:val="001717C5"/>
    <w:rsid w:val="001720D2"/>
    <w:rsid w:val="00187DF8"/>
    <w:rsid w:val="001A7C4D"/>
    <w:rsid w:val="001B3D36"/>
    <w:rsid w:val="001D4D14"/>
    <w:rsid w:val="001E28B0"/>
    <w:rsid w:val="0020655E"/>
    <w:rsid w:val="00273320"/>
    <w:rsid w:val="002E2C78"/>
    <w:rsid w:val="00334B3F"/>
    <w:rsid w:val="00404C27"/>
    <w:rsid w:val="004253B6"/>
    <w:rsid w:val="004E48DA"/>
    <w:rsid w:val="004F1602"/>
    <w:rsid w:val="004F6E24"/>
    <w:rsid w:val="005205C9"/>
    <w:rsid w:val="00522549"/>
    <w:rsid w:val="005255F7"/>
    <w:rsid w:val="005702B6"/>
    <w:rsid w:val="005857B7"/>
    <w:rsid w:val="005A6240"/>
    <w:rsid w:val="005C0C48"/>
    <w:rsid w:val="005F1964"/>
    <w:rsid w:val="00657215"/>
    <w:rsid w:val="006636DB"/>
    <w:rsid w:val="006964D7"/>
    <w:rsid w:val="006C0307"/>
    <w:rsid w:val="00722929"/>
    <w:rsid w:val="00741B89"/>
    <w:rsid w:val="0076566C"/>
    <w:rsid w:val="007A3CAE"/>
    <w:rsid w:val="007E1B3D"/>
    <w:rsid w:val="008057AA"/>
    <w:rsid w:val="00815FD6"/>
    <w:rsid w:val="0081697E"/>
    <w:rsid w:val="00822AB1"/>
    <w:rsid w:val="00823C36"/>
    <w:rsid w:val="00851957"/>
    <w:rsid w:val="008C6F78"/>
    <w:rsid w:val="00903B03"/>
    <w:rsid w:val="00926CE8"/>
    <w:rsid w:val="009C53FE"/>
    <w:rsid w:val="009D7D6D"/>
    <w:rsid w:val="009F1D58"/>
    <w:rsid w:val="009F4CE3"/>
    <w:rsid w:val="00A6552F"/>
    <w:rsid w:val="00A852F4"/>
    <w:rsid w:val="00AD3FC5"/>
    <w:rsid w:val="00AF459C"/>
    <w:rsid w:val="00B41D5A"/>
    <w:rsid w:val="00B745E3"/>
    <w:rsid w:val="00B931B1"/>
    <w:rsid w:val="00BA1066"/>
    <w:rsid w:val="00BA44ED"/>
    <w:rsid w:val="00BF251C"/>
    <w:rsid w:val="00C15096"/>
    <w:rsid w:val="00C6250C"/>
    <w:rsid w:val="00C66417"/>
    <w:rsid w:val="00CB2492"/>
    <w:rsid w:val="00CD018E"/>
    <w:rsid w:val="00CF364B"/>
    <w:rsid w:val="00CF5A1D"/>
    <w:rsid w:val="00D25D19"/>
    <w:rsid w:val="00D31A1C"/>
    <w:rsid w:val="00D54D21"/>
    <w:rsid w:val="00D929CA"/>
    <w:rsid w:val="00D94C4B"/>
    <w:rsid w:val="00DA1CCD"/>
    <w:rsid w:val="00E00CFA"/>
    <w:rsid w:val="00E63114"/>
    <w:rsid w:val="00EE7DBC"/>
    <w:rsid w:val="00EF6EFF"/>
    <w:rsid w:val="00F02529"/>
    <w:rsid w:val="00F17E6B"/>
    <w:rsid w:val="00F75B39"/>
    <w:rsid w:val="00F76D37"/>
    <w:rsid w:val="00F95645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ICL</cp:lastModifiedBy>
  <cp:revision>42</cp:revision>
  <cp:lastPrinted>2021-09-27T11:19:00Z</cp:lastPrinted>
  <dcterms:created xsi:type="dcterms:W3CDTF">2019-06-05T05:35:00Z</dcterms:created>
  <dcterms:modified xsi:type="dcterms:W3CDTF">2025-12-30T05:04:00Z</dcterms:modified>
</cp:coreProperties>
</file>