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Седьмое </w:t>
      </w:r>
      <w:bookmarkStart w:id="0" w:name="_GoBack"/>
      <w:r/>
      <w:bookmarkEnd w:id="0"/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__________ 2026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r>
        <w:rPr>
          <w:color w:val="000000"/>
          <w:sz w:val="28"/>
          <w:szCs w:val="28"/>
        </w:rPr>
        <w:t xml:space="preserve">Татарское Ходяшево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 xml:space="preserve">Татарско-Ходяшевского </w:t>
      </w:r>
      <w:r>
        <w:rPr>
          <w:sz w:val="28"/>
          <w:szCs w:val="28"/>
        </w:rPr>
        <w:t xml:space="preserve">сельского поселения Пестречинского муниципального района Респуб</w:t>
      </w:r>
      <w:r>
        <w:rPr>
          <w:sz w:val="28"/>
          <w:szCs w:val="28"/>
        </w:rPr>
        <w:t xml:space="preserve">лики Татарстан от 9 апреля 2021 г</w:t>
      </w:r>
      <w:r>
        <w:rPr>
          <w:sz w:val="28"/>
          <w:szCs w:val="28"/>
        </w:rPr>
        <w:t xml:space="preserve">ода №18 «Об оплате труда главы и муниципальных служащих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целью материального поощрения граждан, имеющих государственные награды Республики Татарстан, в качестве признания их заслуг перед Республикой</w:t>
      </w:r>
      <w:r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Татарско-Ходяшевского</w:t>
      </w:r>
      <w:r>
        <w:rPr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10"/>
        </w:numPr>
        <w:contextualSpacing/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9 апреля 2021 года №18 «Об оплате труда главы и муниципальных служащих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(с изменениями, утверждёнными решениями Совета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</w:t>
      </w:r>
      <w:r>
        <w:rPr>
          <w:sz w:val="28"/>
          <w:szCs w:val="28"/>
        </w:rPr>
        <w:t xml:space="preserve">ния от 10 октября 2022 года № 50</w:t>
      </w:r>
      <w:r>
        <w:rPr>
          <w:sz w:val="28"/>
          <w:szCs w:val="28"/>
        </w:rPr>
        <w:t xml:space="preserve">, от 29 декабря 2022 год</w:t>
      </w:r>
      <w:r>
        <w:rPr>
          <w:sz w:val="28"/>
          <w:szCs w:val="28"/>
        </w:rPr>
        <w:t xml:space="preserve">а № 61, от 29 мая 2024 года № 95</w:t>
      </w:r>
      <w:r>
        <w:rPr>
          <w:sz w:val="28"/>
          <w:szCs w:val="28"/>
        </w:rPr>
        <w:t xml:space="preserve">, от 31 января 2025 год</w:t>
      </w:r>
      <w:r>
        <w:rPr>
          <w:sz w:val="28"/>
          <w:szCs w:val="28"/>
        </w:rPr>
        <w:t xml:space="preserve">а № 115, от 23 мая2025 года №122, от 29 декабря 2025 года № 18</w:t>
      </w:r>
      <w:r>
        <w:rPr>
          <w:sz w:val="28"/>
          <w:szCs w:val="28"/>
        </w:rPr>
        <w:t xml:space="preserve">) (далее – Решение)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Доп</w:t>
      </w:r>
      <w:r>
        <w:rPr>
          <w:sz w:val="28"/>
          <w:szCs w:val="28"/>
        </w:rPr>
        <w:t xml:space="preserve">олнить Решение приложением № 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выплаты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sz w:val="28"/>
          <w:szCs w:val="28"/>
        </w:rPr>
        <w:t xml:space="preserve">»</w:t>
      </w:r>
      <w:r>
        <w:t xml:space="preserve"> </w:t>
      </w:r>
      <w:r>
        <w:rPr>
          <w:sz w:val="28"/>
          <w:szCs w:val="28"/>
        </w:rPr>
        <w:t xml:space="preserve">(прилагается)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8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И.Р.Габдрахманов</w:t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8" w:firstLine="2"/>
        <w:jc w:val="both"/>
        <w:widowControl w:val="off"/>
      </w:pPr>
      <w:r>
        <w:t xml:space="preserve">Приложение</w:t>
      </w:r>
      <w:r>
        <w:t xml:space="preserve"> к решению Совета Пестречинского муниципал</w:t>
      </w:r>
      <w:r>
        <w:t xml:space="preserve">ьного района               от          </w:t>
      </w:r>
      <w:r>
        <w:t xml:space="preserve">2026 года №</w:t>
      </w:r>
      <w:r>
        <w:t xml:space="preserve"> </w:t>
      </w:r>
      <w:r/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>
        <w:t xml:space="preserve">Приложение № 10</w:t>
      </w:r>
      <w:r>
        <w:t xml:space="preserve"> к решению Совета </w:t>
      </w:r>
      <w:r>
        <w:t xml:space="preserve">Татарско-Ходяшевского</w:t>
      </w:r>
      <w:r>
        <w:t xml:space="preserve"> сельского поселения </w:t>
      </w:r>
      <w:r>
        <w:t xml:space="preserve">Пестречинского муниципального района </w:t>
      </w:r>
      <w:r/>
    </w:p>
    <w:p>
      <w:pPr>
        <w:ind w:left="7088" w:firstLine="2"/>
        <w:jc w:val="both"/>
        <w:widowControl w:val="off"/>
      </w:pPr>
      <w:r>
        <w:t xml:space="preserve">от 9</w:t>
      </w:r>
      <w:r>
        <w:t xml:space="preserve"> </w:t>
      </w:r>
      <w:r>
        <w:t xml:space="preserve">апреля 2021 года №18</w:t>
      </w:r>
      <w:r/>
    </w:p>
    <w:p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осуществления </w:t>
      </w:r>
      <w:r>
        <w:rPr>
          <w:rFonts w:eastAsia="Calibri"/>
          <w:sz w:val="28"/>
          <w:szCs w:val="28"/>
          <w:lang w:eastAsia="en-US"/>
        </w:rPr>
        <w:t xml:space="preserve">выплаты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государственной награды Республики Татарстан, подтвержденной соответствующим документом.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Надбавка главам муниципальных образований,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Надбавка за государственную награ</w:t>
      </w:r>
      <w:r>
        <w:rPr>
          <w:rFonts w:eastAsia="Calibri"/>
          <w:sz w:val="28"/>
          <w:szCs w:val="28"/>
          <w:lang w:eastAsia="en-US"/>
        </w:rPr>
        <w:t xml:space="preserve">ду Республики Татарстан главам муниципальных образований,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зани</w:t>
      </w:r>
      <w:r>
        <w:rPr>
          <w:rFonts w:eastAsia="Calibri"/>
          <w:sz w:val="28"/>
          <w:szCs w:val="28"/>
          <w:lang w:eastAsia="en-US"/>
        </w:rPr>
        <w:t xml:space="preserve">мающего муниципальную должность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jc w:val="right"/>
      <w:rPr>
        <w:sz w:val="28"/>
        <w:szCs w:val="28"/>
      </w:rPr>
    </w:pPr>
    <w:r>
      <w:rPr>
        <w:sz w:val="28"/>
        <w:szCs w:val="28"/>
      </w:rPr>
      <w:t xml:space="preserve">Проект</w:t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8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5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694"/>
    <w:uiPriority w:val="99"/>
  </w:style>
  <w:style w:type="character" w:styleId="45">
    <w:name w:val="Footer Char"/>
    <w:basedOn w:val="685"/>
    <w:link w:val="696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5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5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84">
    <w:name w:val="Heading 1"/>
    <w:basedOn w:val="683"/>
    <w:next w:val="683"/>
    <w:link w:val="69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uiPriority w:val="34"/>
    <w:qFormat/>
    <w:pPr>
      <w:contextualSpacing/>
      <w:ind w:left="720"/>
    </w:pPr>
  </w:style>
  <w:style w:type="paragraph" w:styleId="689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690">
    <w:name w:val="Hyperlink"/>
    <w:uiPriority w:val="99"/>
    <w:unhideWhenUsed/>
    <w:rPr>
      <w:color w:val="0000ff"/>
      <w:u w:val="single"/>
    </w:rPr>
  </w:style>
  <w:style w:type="paragraph" w:styleId="691">
    <w:name w:val="Balloon Text"/>
    <w:basedOn w:val="683"/>
    <w:link w:val="692"/>
    <w:uiPriority w:val="99"/>
    <w:semiHidden/>
    <w:unhideWhenUsed/>
    <w:rPr>
      <w:rFonts w:ascii="Tahoma" w:hAnsi="Tahoma" w:cs="Tahoma"/>
      <w:sz w:val="16"/>
      <w:szCs w:val="16"/>
    </w:rPr>
  </w:style>
  <w:style w:type="character" w:styleId="692" w:customStyle="1">
    <w:name w:val="Текст выноски Знак"/>
    <w:link w:val="69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93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694">
    <w:name w:val="Header"/>
    <w:basedOn w:val="683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Верхний колонтитул Знак"/>
    <w:link w:val="6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6">
    <w:name w:val="Footer"/>
    <w:basedOn w:val="683"/>
    <w:link w:val="6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link w:val="6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699" w:customStyle="1">
    <w:name w:val="Заголовок 1 Знак"/>
    <w:basedOn w:val="685"/>
    <w:link w:val="684"/>
    <w:uiPriority w:val="99"/>
    <w:rPr>
      <w:rFonts w:ascii="Arial" w:hAnsi="Arial" w:eastAsia="Times New Roman" w:cs="Arial"/>
      <w:b/>
      <w:bCs/>
      <w:color w:val="26282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C8013-AFB3-47AB-88EA-89A20CDB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4</cp:revision>
  <dcterms:created xsi:type="dcterms:W3CDTF">2026-05-12T08:00:00Z</dcterms:created>
  <dcterms:modified xsi:type="dcterms:W3CDTF">2026-05-18T10:27:44Z</dcterms:modified>
</cp:coreProperties>
</file>