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/>
      <w:bookmarkStart w:id="0" w:name="_Toc105952696"/>
      <w:r>
        <w:rPr>
          <w:rFonts w:ascii="Times New Roman" w:hAnsi="Times New Roman" w:cs="Times New Roman"/>
          <w:sz w:val="28"/>
          <w:szCs w:val="28"/>
        </w:rPr>
        <w:t xml:space="preserve">Восьмое</w:t>
      </w:r>
      <w:r>
        <w:rPr>
          <w:rFonts w:ascii="Times New Roman" w:hAnsi="Times New Roman" w:cs="Times New Roman"/>
          <w:sz w:val="28"/>
          <w:szCs w:val="28"/>
        </w:rPr>
        <w:t xml:space="preserve"> заседание Совета </w:t>
      </w:r>
      <w:r>
        <w:rPr>
          <w:rFonts w:ascii="Times New Roman" w:hAnsi="Times New Roman" w:cs="Times New Roman"/>
          <w:sz w:val="28"/>
          <w:szCs w:val="28"/>
        </w:rPr>
        <w:t xml:space="preserve">Кибячинского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Пестречинского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Республики Татарстан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</w:t>
      </w:r>
      <w:r>
        <w:rPr>
          <w:rFonts w:ascii="Times New Roman" w:hAnsi="Times New Roman" w:cs="Times New Roman"/>
          <w:sz w:val="28"/>
          <w:szCs w:val="28"/>
        </w:rPr>
        <w:t xml:space="preserve">ЕШЕНИЕ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Совета Кибячинского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GoBack"/>
      <w:r/>
      <w:bookmarkEnd w:id="1"/>
      <w:r>
        <w:rPr>
          <w:rFonts w:ascii="Times New Roman" w:hAnsi="Times New Roman" w:cs="Times New Roman"/>
          <w:sz w:val="28"/>
          <w:szCs w:val="28"/>
        </w:rPr>
        <w:t xml:space="preserve">2026</w:t>
      </w:r>
      <w:r>
        <w:rPr>
          <w:rFonts w:ascii="Times New Roman" w:hAnsi="Times New Roman" w:cs="Times New Roman"/>
          <w:sz w:val="28"/>
          <w:szCs w:val="28"/>
        </w:rPr>
        <w:t xml:space="preserve"> года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№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</w:t>
      </w:r>
      <w:r>
        <w:rPr>
          <w:rFonts w:ascii="Times New Roman" w:hAnsi="Times New Roman" w:cs="Times New Roman"/>
          <w:sz w:val="28"/>
          <w:szCs w:val="28"/>
        </w:rPr>
        <w:t xml:space="preserve">Кибячи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  <w:r>
        <w:rPr>
          <w:rFonts w:ascii="Times New Roman" w:hAnsi="Times New Roman" w:cs="Times New Roman"/>
          <w:sz w:val="28"/>
          <w:szCs w:val="28"/>
        </w:rPr>
        <w:t xml:space="preserve">в решение Совета Кибячинского сельского поселения от 10 декабря 2025 года № 11 «О бюджете Кибячинского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П</w:t>
      </w:r>
      <w:r>
        <w:rPr>
          <w:rFonts w:ascii="Times New Roman" w:hAnsi="Times New Roman" w:cs="Times New Roman"/>
          <w:sz w:val="28"/>
          <w:szCs w:val="28"/>
        </w:rPr>
        <w:t xml:space="preserve">естречинского муниципального района на 2026 год и на плановый период 2027 и 2028 годов»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widowControl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Заслушав информацию </w:t>
      </w:r>
      <w:r>
        <w:rPr>
          <w:rFonts w:ascii="Times New Roman" w:hAnsi="Times New Roman" w:cs="Times New Roman"/>
          <w:sz w:val="28"/>
          <w:szCs w:val="28"/>
        </w:rPr>
        <w:t xml:space="preserve">г</w:t>
      </w:r>
      <w:r>
        <w:rPr>
          <w:rFonts w:ascii="Times New Roman" w:hAnsi="Times New Roman" w:cs="Times New Roman"/>
          <w:sz w:val="28"/>
          <w:szCs w:val="28"/>
        </w:rPr>
        <w:t xml:space="preserve">лавы </w:t>
      </w:r>
      <w:r>
        <w:rPr>
          <w:rFonts w:ascii="Times New Roman" w:hAnsi="Times New Roman" w:cs="Times New Roman"/>
          <w:sz w:val="28"/>
          <w:szCs w:val="28"/>
        </w:rPr>
        <w:t xml:space="preserve">Кибячинского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Пестречинского муниципального района,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Совет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Кибячинского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Пестречинского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района Республики Татарстан решил: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9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Внести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решение Совета Кибячинского сельского поселения от 10 декабря 2025 года № 11 «О бюджете Кибячинского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Пестречинского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на 2026 год и на плановый период 2027 и 2028</w:t>
      </w:r>
      <w:r>
        <w:rPr>
          <w:rFonts w:ascii="Times New Roman" w:hAnsi="Times New Roman" w:cs="Times New Roman"/>
          <w:sz w:val="28"/>
          <w:szCs w:val="28"/>
        </w:rPr>
        <w:t xml:space="preserve"> годов» следующие изменения: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1.</w:t>
      </w:r>
      <w:r>
        <w:rPr>
          <w:rFonts w:ascii="Times New Roman" w:hAnsi="Times New Roman" w:cs="Times New Roman"/>
          <w:sz w:val="28"/>
          <w:szCs w:val="28"/>
        </w:rPr>
        <w:t xml:space="preserve"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пункте 1</w:t>
      </w:r>
      <w:r>
        <w:rPr>
          <w:rFonts w:ascii="Times New Roman" w:hAnsi="Times New Roman" w:cs="Times New Roman"/>
          <w:sz w:val="28"/>
          <w:szCs w:val="28"/>
        </w:rPr>
        <w:t xml:space="preserve">:  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- в абзаце первом </w:t>
      </w:r>
      <w:r>
        <w:rPr>
          <w:rFonts w:ascii="Times New Roman" w:hAnsi="Times New Roman" w:cs="Times New Roman"/>
          <w:sz w:val="28"/>
          <w:szCs w:val="28"/>
        </w:rPr>
        <w:t xml:space="preserve">цифры «</w:t>
      </w:r>
      <w:r>
        <w:rPr>
          <w:rFonts w:ascii="Times New Roman" w:hAnsi="Times New Roman" w:cs="Times New Roman"/>
          <w:sz w:val="28"/>
          <w:szCs w:val="28"/>
        </w:rPr>
        <w:t xml:space="preserve">3012,7</w:t>
      </w:r>
      <w:r>
        <w:rPr>
          <w:rFonts w:ascii="Times New Roman" w:hAnsi="Times New Roman" w:cs="Times New Roman"/>
          <w:sz w:val="28"/>
          <w:szCs w:val="28"/>
        </w:rPr>
        <w:t xml:space="preserve">» заменить на цифры «</w:t>
      </w:r>
      <w:r>
        <w:rPr>
          <w:rFonts w:ascii="Times New Roman" w:hAnsi="Times New Roman" w:cs="Times New Roman"/>
          <w:sz w:val="28"/>
          <w:szCs w:val="28"/>
        </w:rPr>
        <w:t xml:space="preserve">5334,8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- в абзаце втором</w:t>
      </w:r>
      <w:r>
        <w:rPr>
          <w:rFonts w:ascii="Times New Roman" w:hAnsi="Times New Roman" w:cs="Times New Roman"/>
          <w:sz w:val="28"/>
          <w:szCs w:val="28"/>
        </w:rPr>
        <w:t xml:space="preserve"> цифры «</w:t>
      </w:r>
      <w:r>
        <w:rPr>
          <w:rFonts w:ascii="Times New Roman" w:hAnsi="Times New Roman" w:cs="Times New Roman"/>
          <w:sz w:val="28"/>
          <w:szCs w:val="28"/>
        </w:rPr>
        <w:t xml:space="preserve">3313,7</w:t>
      </w:r>
      <w:r>
        <w:rPr>
          <w:rFonts w:ascii="Times New Roman" w:hAnsi="Times New Roman" w:cs="Times New Roman"/>
          <w:sz w:val="28"/>
          <w:szCs w:val="28"/>
        </w:rPr>
        <w:t xml:space="preserve">» заменить на цифры </w:t>
      </w: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6433,8</w:t>
      </w:r>
      <w:r>
        <w:rPr>
          <w:rFonts w:ascii="Times New Roman" w:hAnsi="Times New Roman" w:cs="Times New Roman"/>
          <w:sz w:val="28"/>
          <w:szCs w:val="28"/>
        </w:rPr>
        <w:t xml:space="preserve">»;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абзаце третьем слова «дефицит бю</w:t>
      </w:r>
      <w:r>
        <w:rPr>
          <w:rFonts w:ascii="Times New Roman" w:hAnsi="Times New Roman" w:cs="Times New Roman"/>
          <w:sz w:val="28"/>
          <w:szCs w:val="28"/>
        </w:rPr>
        <w:t xml:space="preserve">джета равен 301,0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заменить словами                </w:t>
      </w:r>
      <w:r>
        <w:rPr>
          <w:rFonts w:ascii="Times New Roman" w:hAnsi="Times New Roman" w:cs="Times New Roman"/>
          <w:sz w:val="28"/>
          <w:szCs w:val="28"/>
        </w:rPr>
        <w:t xml:space="preserve">   «</w:t>
      </w:r>
      <w:r>
        <w:rPr>
          <w:rFonts w:ascii="Times New Roman" w:hAnsi="Times New Roman" w:cs="Times New Roman"/>
          <w:sz w:val="28"/>
          <w:szCs w:val="28"/>
        </w:rPr>
        <w:t xml:space="preserve">дефицит</w:t>
      </w:r>
      <w:r>
        <w:rPr>
          <w:rFonts w:ascii="Times New Roman" w:hAnsi="Times New Roman" w:cs="Times New Roman"/>
          <w:sz w:val="28"/>
          <w:szCs w:val="28"/>
        </w:rPr>
        <w:t xml:space="preserve"> бюджета </w:t>
      </w:r>
      <w:r>
        <w:rPr>
          <w:rFonts w:ascii="Times New Roman" w:hAnsi="Times New Roman" w:cs="Times New Roman"/>
          <w:sz w:val="28"/>
          <w:szCs w:val="28"/>
        </w:rPr>
        <w:t xml:space="preserve">Кибячинского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Пестречинского 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в  сумме </w:t>
      </w:r>
      <w:r>
        <w:rPr>
          <w:rFonts w:ascii="Times New Roman" w:hAnsi="Times New Roman" w:cs="Times New Roman"/>
          <w:sz w:val="28"/>
          <w:szCs w:val="28"/>
        </w:rPr>
        <w:t xml:space="preserve">1099,0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тыс. рублей.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40"/>
        <w:widowControl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1.</w:t>
      </w: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В приложении</w:t>
      </w:r>
      <w:r>
        <w:rPr>
          <w:rFonts w:ascii="Times New Roman" w:hAnsi="Times New Roman" w:cs="Times New Roman"/>
          <w:sz w:val="28"/>
          <w:szCs w:val="28"/>
        </w:rPr>
        <w:t xml:space="preserve"> № 1 </w:t>
      </w:r>
      <w:r>
        <w:rPr>
          <w:rFonts w:ascii="Times New Roman" w:hAnsi="Times New Roman" w:cs="Times New Roman"/>
          <w:sz w:val="28"/>
          <w:szCs w:val="28"/>
        </w:rPr>
        <w:t xml:space="preserve">таблицу 1</w:t>
      </w:r>
      <w:r>
        <w:rPr>
          <w:rFonts w:ascii="Times New Roman" w:hAnsi="Times New Roman" w:cs="Times New Roman"/>
          <w:sz w:val="28"/>
          <w:szCs w:val="28"/>
        </w:rPr>
        <w:t xml:space="preserve">изложить в следующей редакции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lef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Приложение № 1 к решению</w:t>
      </w:r>
      <w:r>
        <w:rPr>
          <w:rFonts w:ascii="Times New Roman" w:hAnsi="Times New Roman" w:cs="Times New Roman"/>
          <w:bCs/>
          <w:sz w:val="24"/>
          <w:szCs w:val="24"/>
        </w:rPr>
        <w:t xml:space="preserve"> Совета     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Кибячинского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сельского поселения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 xml:space="preserve">10 декабря 2025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11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firstLine="0"/>
        <w:jc w:val="lef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0"/>
        <w:jc w:val="righ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Таблица 1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0"/>
        <w:jc w:val="center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Источники финансирования дефицита бюджета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Кибячинского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Пестречинского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 на 2026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40"/>
        <w:jc w:val="righ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(</w:t>
      </w:r>
      <w:r>
        <w:rPr>
          <w:rFonts w:ascii="Times New Roman" w:hAnsi="Times New Roman" w:cs="Times New Roman"/>
          <w:sz w:val="24"/>
          <w:szCs w:val="24"/>
        </w:rPr>
        <w:t xml:space="preserve">тыс. рублей</w:t>
      </w:r>
      <w:r>
        <w:rPr>
          <w:rFonts w:ascii="Times New Roman" w:hAnsi="Times New Roman" w:cs="Times New Roman"/>
          <w:sz w:val="24"/>
          <w:szCs w:val="24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W w:w="0" w:type="auto"/>
        <w:tblInd w:w="-176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6" w:space="0"/>
          <w:insideV w:val="single" w:color="000000" w:sz="6" w:space="0"/>
        </w:tblBorders>
        <w:tblLook w:val="01E0" w:firstRow="1" w:lastRow="1" w:firstColumn="1" w:lastColumn="1" w:noHBand="0" w:noVBand="0"/>
      </w:tblPr>
      <w:tblGrid>
        <w:gridCol w:w="2756"/>
        <w:gridCol w:w="6099"/>
        <w:gridCol w:w="1496"/>
      </w:tblGrid>
      <w:tr>
        <w:tblPrEx/>
        <w:trPr>
          <w:cantSplit/>
          <w:trHeight w:val="585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center"/>
              <w:spacing w:before="100" w:beforeAutospacing="1" w:after="100" w:afterAutospacing="1"/>
              <w:widowControl/>
              <w:rPr>
                <w:rFonts w:ascii="Times New Roman" w:hAnsi="Times New Roman" w:cs="Times New Roman"/>
                <w:sz w:val="24"/>
                <w:szCs w:val="24"/>
              </w:rPr>
              <w:outlineLvl w:val="6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Код показателя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155" w:type="dxa"/>
            <w:textDirection w:val="lrTb"/>
            <w:noWrap w:val="false"/>
          </w:tcPr>
          <w:p>
            <w:pPr>
              <w:ind w:firstLine="0"/>
              <w:jc w:val="center"/>
              <w:spacing w:before="100" w:beforeAutospacing="1" w:after="100" w:afterAutospacing="1"/>
              <w:widowControl/>
              <w:rPr>
                <w:rFonts w:ascii="Times New Roman" w:hAnsi="Times New Roman" w:cs="Times New Roman"/>
                <w:sz w:val="24"/>
                <w:szCs w:val="24"/>
              </w:rPr>
              <w:outlineLvl w:val="6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показателя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5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  <w:outlineLvl w:val="6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Сумма.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01 00 00 00 00 0000 000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155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Источники внутреннего финансирования дефицита бюджета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5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1099,0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01 05 00 00 00 0000 000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155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Изменение остатков средств на счетах по учету средств бюджета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5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1099,0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spacing w:before="100" w:beforeAutospacing="1" w:after="100" w:afterAutospacing="1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  <w:outlineLvl w:val="4"/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01 05 00 00 00 0000 500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155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Увеличение остатков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5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5334,8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spacing w:before="100" w:beforeAutospacing="1" w:after="100" w:afterAutospacing="1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  <w:outlineLvl w:val="4"/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01 05 02 00 00 0000 500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155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Увеличение прочих остатков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5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5334,8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spacing w:before="100" w:beforeAutospacing="1" w:after="100" w:afterAutospacing="1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  <w:outlineLvl w:val="4"/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01 05 02 01 00 0000 510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155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Увеличение прочих остатков денежных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5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5334,8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740"/>
        </w:trPr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  <w:outlineLvl w:val="4"/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01 05 02 01 10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0000 510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155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Увеличение прочих остатков денежных средств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бюджета  сельского поселения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5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5334,8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01 05 00 00 00 0000 600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155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Уменьшение остатков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5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6433,8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01 05 02 00 00 0000 600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155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Уменьшение прочих остатков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5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6433,8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01 05 02 01 00 0000 610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155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Уменьшение прочих остатков денежных средств бюджетов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5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6433,8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01 05 02 01 10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0000 610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6155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Уменьшение  прочих остатков денежных средств  бюджета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сельского поселения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tcW w:w="15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6433,8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ind w:firstLine="0"/>
        <w:jc w:val="lef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1.3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 В приложении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 таблицу</w:t>
      </w:r>
      <w:r>
        <w:rPr>
          <w:rFonts w:ascii="Times New Roman" w:hAnsi="Times New Roman" w:cs="Times New Roman"/>
          <w:sz w:val="28"/>
          <w:szCs w:val="28"/>
        </w:rPr>
        <w:t xml:space="preserve"> 1 изложить в следующей редакции:</w:t>
      </w:r>
      <w:bookmarkEnd w:id="0"/>
      <w:r>
        <w:rPr>
          <w:rFonts w:ascii="Times New Roman" w:hAnsi="Times New Roman" w:cs="Times New Roman"/>
          <w:sz w:val="28"/>
          <w:szCs w:val="28"/>
        </w:rPr>
      </w:r>
    </w:p>
    <w:p>
      <w:pPr>
        <w:ind w:left="567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Приложение № 2</w:t>
      </w:r>
      <w:r>
        <w:rPr>
          <w:rFonts w:ascii="Times New Roman" w:hAnsi="Times New Roman" w:cs="Times New Roman"/>
          <w:bCs/>
          <w:sz w:val="24"/>
          <w:szCs w:val="24"/>
        </w:rPr>
        <w:t xml:space="preserve"> к решению Совета     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Кибячинского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10 декабря 2025 года № 11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Таблица 1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21"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Объемы прогнозируемых доходов </w:t>
      </w:r>
      <w:r>
        <w:rPr>
          <w:rFonts w:ascii="Times New Roman" w:hAnsi="Times New Roman" w:cs="Times New Roman"/>
          <w:sz w:val="28"/>
          <w:szCs w:val="28"/>
        </w:rPr>
        <w:t xml:space="preserve">бюджета </w:t>
      </w:r>
      <w:r>
        <w:rPr>
          <w:rFonts w:ascii="Times New Roman" w:hAnsi="Times New Roman" w:cs="Times New Roman"/>
          <w:sz w:val="28"/>
          <w:szCs w:val="28"/>
        </w:rPr>
        <w:t xml:space="preserve">Кибячинского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1"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2026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год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1"/>
        <w:ind w:right="0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(</w:t>
      </w:r>
      <w:r>
        <w:rPr>
          <w:rFonts w:ascii="Times New Roman" w:hAnsi="Times New Roman" w:cs="Times New Roman"/>
          <w:sz w:val="24"/>
          <w:szCs w:val="24"/>
        </w:rPr>
        <w:t xml:space="preserve">тыс.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рублей</w:t>
      </w:r>
      <w:r>
        <w:rPr>
          <w:rFonts w:ascii="Times New Roman" w:hAnsi="Times New Roman" w:cs="Times New Roman"/>
          <w:sz w:val="24"/>
          <w:szCs w:val="24"/>
        </w:rPr>
        <w:t xml:space="preserve">)</w:t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10632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6238"/>
        <w:gridCol w:w="3060"/>
        <w:gridCol w:w="1334"/>
      </w:tblGrid>
      <w:tr>
        <w:tblPrEx/>
        <w:trPr/>
        <w:tc>
          <w:tcPr>
            <w:tcW w:w="623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06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Код дохода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3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3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Налоговые и неналоговые доходы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30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1 00 00000 00 0000 000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13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640,8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W w:w="623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Налоги на прибыль, доходы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30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1 01 00000 00 0000 000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13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26,3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W w:w="623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Налог на доходы физических лиц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30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1 01 02000 01 0000 110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3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3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Налоги на совокупный доход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30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eastAsia="en-US"/>
              </w:rPr>
              <w:t xml:space="preserve">1 05 00000 00 0000 000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13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3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Единый сельскохозяйственный налог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30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1 05 03000 01 0000 110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3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3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Налоги на имущество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30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1 06 00000 00 0000 000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13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391,0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W w:w="623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Налог на имущество физических лиц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30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1 06 01000 00 0000 110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3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98,0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3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Налог на имущество физических лиц, взимаемый по ставкам, применяемым к объектам налогообложения,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расположенным в границах сельских поселений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30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1 06 01030 10 0000 110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3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98,0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3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Земельный налог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30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1 06 06000 00 0000 110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3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293,0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3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Средства самообложения граждан, зачисляемые в бюджет сельских поселений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30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1 17 14030 10 0000 100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3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3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Безвозмездные перечисления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30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2 00 00000 00 0000 000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3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4694,0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W w:w="623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Безвозмездные перечисления  от других бюджетов бюджетной системы Российской 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0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2 02 00000 00 0000 000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3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4694,0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3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Дотации бюджетам бюджетной системы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0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2 02 10000 00 0000 150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3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1728,8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3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Дотации на выравнивание бюджетной обеспеченности из бюджетов муниципальных районов, городских округов с внутригородским делением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0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2 02 16001 00 0000 150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3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1728,8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3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Дотации бюджетам сельских поселений на выравнивание бюджетной обеспеченности из бюджетов муниципальных районов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0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2 02 16001 10 0000 150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3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1728,8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3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Субвенции бюджетам бюджетной системы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0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2 02 30000 00 0000 150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3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145,1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3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0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2 02 35118 00 0000 150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3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145,1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3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</w:tc>
        <w:tc>
          <w:tcPr>
            <w:tcW w:w="30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2 02 35118 10 0000 150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3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145,1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3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Прочие межбюджетные трансферты, передаваемые бюджетам сельских поселений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</w:tc>
        <w:tc>
          <w:tcPr>
            <w:tcW w:w="306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2 02 49999 10 0000 150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</w:tc>
        <w:tc>
          <w:tcPr>
            <w:tcW w:w="1334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2820,1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3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30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3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5334,8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</w:tbl>
    <w:p>
      <w:pPr>
        <w:pStyle w:val="721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1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</w:t>
      </w:r>
      <w:r>
        <w:rPr>
          <w:rFonts w:ascii="Times New Roman" w:hAnsi="Times New Roman" w:cs="Times New Roman"/>
          <w:sz w:val="28"/>
          <w:szCs w:val="28"/>
        </w:rPr>
        <w:t xml:space="preserve">. В приложении № 3</w:t>
      </w:r>
      <w:r>
        <w:rPr>
          <w:rFonts w:ascii="Times New Roman" w:hAnsi="Times New Roman" w:cs="Times New Roman"/>
          <w:sz w:val="28"/>
          <w:szCs w:val="28"/>
        </w:rPr>
        <w:t xml:space="preserve"> таблицу </w:t>
      </w:r>
      <w:r>
        <w:rPr>
          <w:rFonts w:ascii="Times New Roman" w:hAnsi="Times New Roman" w:cs="Times New Roman"/>
          <w:sz w:val="28"/>
          <w:szCs w:val="28"/>
        </w:rPr>
        <w:t xml:space="preserve">1 изложить в следующей редакции</w:t>
      </w:r>
      <w:r>
        <w:rPr>
          <w:rFonts w:ascii="Times New Roman" w:hAnsi="Times New Roman" w:cs="Times New Roman"/>
          <w:sz w:val="28"/>
          <w:szCs w:val="28"/>
        </w:rPr>
        <w:t xml:space="preserve">:  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567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Приложение № 3</w:t>
      </w:r>
      <w:r>
        <w:rPr>
          <w:rFonts w:ascii="Times New Roman" w:hAnsi="Times New Roman" w:cs="Times New Roman"/>
          <w:bCs/>
          <w:sz w:val="24"/>
          <w:szCs w:val="24"/>
        </w:rPr>
        <w:t xml:space="preserve"> к решению Совета     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Кибячинского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10 декабря 2025 года № 11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tabs>
          <w:tab w:val="left" w:pos="8151" w:leader="none"/>
        </w:tabs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Т</w:t>
      </w:r>
      <w:r>
        <w:rPr>
          <w:rFonts w:ascii="Times New Roman" w:hAnsi="Times New Roman" w:cs="Times New Roman"/>
          <w:bCs/>
          <w:sz w:val="28"/>
          <w:szCs w:val="28"/>
        </w:rPr>
        <w:t xml:space="preserve">аблица 1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Распределение бюджетных ассигнований ведомственной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структуре расходов</w:t>
      </w:r>
      <w:r>
        <w:rPr>
          <w:rFonts w:ascii="Times New Roman" w:hAnsi="Times New Roman" w:cs="Times New Roman"/>
          <w:bCs/>
          <w:sz w:val="28"/>
          <w:szCs w:val="28"/>
        </w:rPr>
        <w:t xml:space="preserve"> бюджета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Кибячинского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сельс</w:t>
      </w:r>
      <w:r>
        <w:rPr>
          <w:rFonts w:ascii="Times New Roman" w:hAnsi="Times New Roman" w:cs="Times New Roman"/>
          <w:bCs/>
          <w:sz w:val="28"/>
          <w:szCs w:val="28"/>
        </w:rPr>
        <w:t xml:space="preserve">кого поселения на 202</w:t>
      </w:r>
      <w:r>
        <w:rPr>
          <w:rFonts w:ascii="Times New Roman" w:hAnsi="Times New Roman" w:cs="Times New Roman"/>
          <w:bCs/>
          <w:sz w:val="28"/>
          <w:szCs w:val="28"/>
        </w:rPr>
        <w:t xml:space="preserve">6</w:t>
      </w:r>
      <w:r>
        <w:rPr>
          <w:rFonts w:ascii="Times New Roman" w:hAnsi="Times New Roman" w:cs="Times New Roman"/>
          <w:bCs/>
          <w:sz w:val="28"/>
          <w:szCs w:val="28"/>
        </w:rPr>
        <w:t xml:space="preserve"> г</w:t>
      </w:r>
      <w:r>
        <w:rPr>
          <w:rFonts w:ascii="Times New Roman" w:hAnsi="Times New Roman" w:cs="Times New Roman"/>
          <w:bCs/>
          <w:sz w:val="28"/>
          <w:szCs w:val="28"/>
        </w:rPr>
        <w:t xml:space="preserve">од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(тыс.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рублей</w:t>
      </w:r>
      <w:r>
        <w:rPr>
          <w:rFonts w:ascii="Times New Roman" w:hAnsi="Times New Roman" w:cs="Times New Roman"/>
          <w:sz w:val="24"/>
          <w:szCs w:val="24"/>
        </w:rPr>
        <w:t xml:space="preserve">)</w:t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10669" w:type="dxa"/>
        <w:tblInd w:w="-318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</w:tblBorders>
        <w:tblLayout w:type="fixed"/>
        <w:tblLook w:val="0000" w:firstRow="0" w:lastRow="0" w:firstColumn="0" w:lastColumn="0" w:noHBand="0" w:noVBand="0"/>
      </w:tblPr>
      <w:tblGrid>
        <w:gridCol w:w="250"/>
        <w:gridCol w:w="4429"/>
        <w:gridCol w:w="1029"/>
        <w:gridCol w:w="708"/>
        <w:gridCol w:w="709"/>
        <w:gridCol w:w="1701"/>
        <w:gridCol w:w="709"/>
        <w:gridCol w:w="1134"/>
      </w:tblGrid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442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10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Вед-во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hanging="6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ЦСР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Сумма на год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4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Совет Кибячинского сельского поселения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0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hanging="6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17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1030,8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4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Общегосударственные вопросы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0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hanging="6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1030,8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4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Функционирования высшего должностного лица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02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1030,8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4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02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1030,8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4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02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1030,8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4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выплату персоналу в целях обеспечения выполнения функций муниципальными органами, казенными учреждениями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02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1030,8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4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Исполнительный комитет Кибячинского  сельского поселения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02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5403,0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4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Функционирование органов исполнительной  власти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02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1030,6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4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02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1020,5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4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Центральный аппарат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02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1020,5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201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4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выплату персоналу в целях обеспечения выполнения функций муниципальными органами, казенными учреждениями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02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812,1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4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 государственных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(муниципальных)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02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17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205,1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4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02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4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02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99000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02950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10,1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4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Национальная оборона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02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145,1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4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Мобилизационная и вневойсковая подготовка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02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145,1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4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02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145,1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4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первичного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воинского учета на территориях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где отсутствуют военные комиссариаты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02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145,1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998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4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выплату персоналу в целях обеспечения выполнения функций муниципальными органами, казенными учреждениями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02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125,1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4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государственных (муниципальных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02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4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Дорожное хозяйство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02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1393,0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4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Работы, услуги по содержанию имущества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02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1393,0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4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Строительство, содержание и ремонт автомобильных дорог в границах поселений в рамках благоустройства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02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1393,0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4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государственных (муниципальных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02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1393,0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4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Жилищное и коммунальное хозяйство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02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2543,8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4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Благоустройство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02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2543,8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trHeight w:val="966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4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восстановлению  уличного освещения населенных пунктов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02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4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государственных (муниципальных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02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4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мест захоронения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02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4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государственных (муниципальных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02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4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мероприятия по благоустройству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02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2355,5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4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государственных (муниципальных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02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2355,5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4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бюджетные ассигнования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02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4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02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239,9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4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02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48,0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4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02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2,6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44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расходов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102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6433,8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</w:tbl>
    <w:p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0"/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1.5</w:t>
      </w:r>
      <w:r>
        <w:rPr>
          <w:rFonts w:ascii="Times New Roman" w:hAnsi="Times New Roman" w:cs="Times New Roman"/>
          <w:bCs/>
          <w:sz w:val="28"/>
          <w:szCs w:val="28"/>
        </w:rPr>
        <w:t xml:space="preserve">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В приложении №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4</w:t>
      </w:r>
      <w:r>
        <w:rPr>
          <w:rFonts w:ascii="Times New Roman" w:hAnsi="Times New Roman" w:cs="Times New Roman"/>
          <w:bCs/>
          <w:sz w:val="28"/>
          <w:szCs w:val="28"/>
        </w:rPr>
        <w:t xml:space="preserve"> таблицу 1 изложить в следующей редакции: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Приложение № 4</w:t>
      </w:r>
      <w:r>
        <w:rPr>
          <w:rFonts w:ascii="Times New Roman" w:hAnsi="Times New Roman" w:cs="Times New Roman"/>
          <w:bCs/>
          <w:sz w:val="24"/>
          <w:szCs w:val="24"/>
        </w:rPr>
        <w:t xml:space="preserve"> к решению Совета     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Кибячинского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10 декабря 2025 года № 11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Т</w:t>
      </w:r>
      <w:r>
        <w:rPr>
          <w:rFonts w:ascii="Times New Roman" w:hAnsi="Times New Roman" w:cs="Times New Roman"/>
          <w:bCs/>
          <w:sz w:val="28"/>
          <w:szCs w:val="28"/>
        </w:rPr>
        <w:t xml:space="preserve">аблица 1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Распределение бюджетных ассигнований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по разделам и подразделам, целевым статьям и видам расходов классификации расходов бюджет </w:t>
      </w:r>
      <w:r>
        <w:rPr>
          <w:rFonts w:ascii="Times New Roman" w:hAnsi="Times New Roman" w:cs="Times New Roman"/>
          <w:sz w:val="28"/>
          <w:szCs w:val="28"/>
        </w:rPr>
        <w:t xml:space="preserve">Кибячинского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сельского п</w:t>
      </w:r>
      <w:r>
        <w:rPr>
          <w:rFonts w:ascii="Times New Roman" w:hAnsi="Times New Roman" w:cs="Times New Roman"/>
          <w:bCs/>
          <w:sz w:val="28"/>
          <w:szCs w:val="28"/>
        </w:rPr>
        <w:t xml:space="preserve">оселения на 2026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год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(тыс.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рублей</w:t>
      </w:r>
      <w:r>
        <w:rPr>
          <w:rFonts w:ascii="Times New Roman" w:hAnsi="Times New Roman" w:cs="Times New Roman"/>
          <w:sz w:val="24"/>
          <w:szCs w:val="24"/>
        </w:rPr>
        <w:t xml:space="preserve">)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10368" w:type="dxa"/>
        <w:tblInd w:w="-318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</w:tblBorders>
        <w:tblLayout w:type="fixed"/>
        <w:tblLook w:val="0000" w:firstRow="0" w:lastRow="0" w:firstColumn="0" w:lastColumn="0" w:noHBand="0" w:noVBand="0"/>
      </w:tblPr>
      <w:tblGrid>
        <w:gridCol w:w="250"/>
        <w:gridCol w:w="4429"/>
        <w:gridCol w:w="708"/>
        <w:gridCol w:w="709"/>
        <w:gridCol w:w="1701"/>
        <w:gridCol w:w="709"/>
        <w:gridCol w:w="1862"/>
      </w:tblGrid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442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hanging="6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ЦСР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tcW w:w="1862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Сумма на год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4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Совет Кибячинского сельского поселения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hanging="6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62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1030,8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4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Общегосударственные вопросы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hanging="6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6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1030,8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4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Функционирования высшего должностного лица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6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1030,8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4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6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1030,8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4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6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1030,8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4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выплату персоналу в целях обеспечения выполнения функций муниципальными органами, казенными учреждениями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6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1030,8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4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Функционирование органов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исполнительной  власти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6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1030,6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4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62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1020,5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4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Центральный аппарат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62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1020,5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201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4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выплату персоналу в целях обеспечения выполнения функций муниципальными органами, казенными учреждениями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62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812,1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4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 государственных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(муниципальных)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62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205,1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4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62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4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99000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02950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6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4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Национальная оборона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62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145,1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4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Мобилизационная и вневойсковая подготовка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62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145,1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4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62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145,1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4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первичного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воинского учета на территориях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где отсутствуют военные комиссариаты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62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145,1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998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4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выплату персоналу в целях обеспечения выполнения функций муниципальными органами, казенными учреждениями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6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125,1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4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государственных (муниципальных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6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4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Дорожное хозяйство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6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1393,0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4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Работы, услуги по содержанию имущества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6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1393,0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4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Строительство, содержание и ремонт автомобильных дорог в границах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поселений в рамках благоустройства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6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1393,0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4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государственных (муниципальных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6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1393,0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4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Жилищное и коммунальное хозяйство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62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2543,8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4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Благоустройство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62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2543,8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trHeight w:val="966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4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восстановлению  уличного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освещения населенных пунктов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62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4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государственных (муниципальных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62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4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мест захоронения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62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4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государственных (муниципальных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62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4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мероприятия по благоустройству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6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2355,5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4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государственных (муниципальных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6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2355,5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4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бюджетные ассигнования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6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4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6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239,9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4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6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48,0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4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86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44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расходов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tcW w:w="186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6433,8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</w:tbl>
    <w:p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0"/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1.6</w:t>
      </w:r>
      <w:r>
        <w:rPr>
          <w:rFonts w:ascii="Times New Roman" w:hAnsi="Times New Roman" w:cs="Times New Roman"/>
          <w:bCs/>
          <w:sz w:val="28"/>
          <w:szCs w:val="28"/>
        </w:rPr>
        <w:t xml:space="preserve">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В приложении №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5</w:t>
      </w:r>
      <w:r>
        <w:rPr>
          <w:rFonts w:ascii="Times New Roman" w:hAnsi="Times New Roman" w:cs="Times New Roman"/>
          <w:bCs/>
          <w:sz w:val="28"/>
          <w:szCs w:val="28"/>
        </w:rPr>
        <w:t xml:space="preserve"> таблицу 1 изложить в следующей редакции: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                                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Приложение № 5</w:t>
      </w:r>
      <w:r>
        <w:rPr>
          <w:rFonts w:ascii="Times New Roman" w:hAnsi="Times New Roman" w:cs="Times New Roman"/>
          <w:bCs/>
          <w:sz w:val="24"/>
          <w:szCs w:val="24"/>
        </w:rPr>
        <w:t xml:space="preserve"> к решению Совета     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Кибячинского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10 декабря 2025 года № 11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firstLine="0"/>
        <w:jc w:val="left"/>
        <w:widowControl/>
        <w:rPr>
          <w:rFonts w:ascii="Times New Roman" w:hAnsi="Times New Roman" w:eastAsia="Calibri" w:cs="Times New Roman"/>
          <w:b/>
          <w:sz w:val="24"/>
          <w:szCs w:val="24"/>
        </w:rPr>
        <w:outlineLvl w:val="0"/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                                                                                                       </w:t>
      </w:r>
      <w:r>
        <w:rPr>
          <w:rFonts w:ascii="Times New Roman" w:hAnsi="Times New Roman" w:eastAsia="Calibri" w:cs="Times New Roman"/>
          <w:b/>
          <w:sz w:val="24"/>
          <w:szCs w:val="24"/>
        </w:rPr>
      </w:r>
    </w:p>
    <w:p>
      <w:pPr>
        <w:ind w:firstLine="0"/>
        <w:jc w:val="center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</w:t>
      </w:r>
      <w:r>
        <w:rPr>
          <w:rFonts w:ascii="Times New Roman" w:hAnsi="Times New Roman" w:eastAsia="Calibri" w:cs="Times New Roman"/>
          <w:sz w:val="24"/>
          <w:szCs w:val="24"/>
        </w:rPr>
        <w:t xml:space="preserve">Таблица 1</w:t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firstLine="0"/>
        <w:jc w:val="left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firstLine="0"/>
        <w:jc w:val="center"/>
        <w:widowControl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            </w:t>
      </w:r>
      <w:r>
        <w:rPr>
          <w:rFonts w:ascii="Times New Roman" w:hAnsi="Times New Roman" w:eastAsia="Calibri" w:cs="Times New Roman"/>
          <w:sz w:val="28"/>
          <w:szCs w:val="28"/>
        </w:rPr>
        <w:t xml:space="preserve">Распределение бюджетных ассигнований по целевым</w:t>
      </w:r>
      <w:r>
        <w:rPr>
          <w:rFonts w:ascii="Times New Roman" w:hAnsi="Times New Roman" w:eastAsia="Calibri" w:cs="Times New Roman"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</w:rPr>
        <w:t xml:space="preserve">статьям (муниципальным программам Киб</w:t>
      </w:r>
      <w:r>
        <w:rPr>
          <w:rFonts w:ascii="Times New Roman" w:hAnsi="Times New Roman" w:eastAsia="Calibri" w:cs="Times New Roman"/>
          <w:sz w:val="28"/>
          <w:szCs w:val="28"/>
        </w:rPr>
        <w:t xml:space="preserve">ячинского сельского поселения Пестречинского муниципального района Республики Татарстан и непрограммным направлениям деятельности), группам видов расходов, разделам, подразделам классификации расходов бюджетов Кибячинского сельского поселения Пестречинског</w:t>
      </w:r>
      <w:r>
        <w:rPr>
          <w:rFonts w:ascii="Times New Roman" w:hAnsi="Times New Roman" w:eastAsia="Calibri" w:cs="Times New Roman"/>
          <w:sz w:val="28"/>
          <w:szCs w:val="28"/>
        </w:rPr>
        <w:t xml:space="preserve">о муниципального района на 2026</w:t>
      </w:r>
      <w:r>
        <w:rPr>
          <w:rFonts w:ascii="Times New Roman" w:hAnsi="Times New Roman" w:eastAsia="Calibri" w:cs="Times New Roman"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</w:rPr>
        <w:t xml:space="preserve">год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0"/>
        <w:jc w:val="center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                                                                                                            </w:t>
      </w:r>
      <w:r>
        <w:rPr>
          <w:rFonts w:ascii="Times New Roman" w:hAnsi="Times New Roman" w:eastAsia="Calibri" w:cs="Times New Roman"/>
          <w:b/>
          <w:sz w:val="24"/>
          <w:szCs w:val="24"/>
        </w:rPr>
        <w:t xml:space="preserve">                           </w:t>
      </w:r>
      <w:r>
        <w:rPr>
          <w:rFonts w:ascii="Times New Roman" w:hAnsi="Times New Roman" w:eastAsia="Calibri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eastAsia="Calibri" w:cs="Times New Roman"/>
          <w:sz w:val="24"/>
          <w:szCs w:val="24"/>
        </w:rPr>
        <w:t xml:space="preserve">(тыс. рублей)</w:t>
      </w:r>
      <w:r>
        <w:rPr>
          <w:rFonts w:ascii="Times New Roman" w:hAnsi="Times New Roman" w:eastAsia="Calibri" w:cs="Times New Roman"/>
          <w:sz w:val="24"/>
          <w:szCs w:val="24"/>
        </w:rPr>
      </w:r>
    </w:p>
    <w:tbl>
      <w:tblPr>
        <w:tblW w:w="10368" w:type="dxa"/>
        <w:tblInd w:w="-318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</w:tblBorders>
        <w:tblLayout w:type="fixed"/>
        <w:tblLook w:val="0000" w:firstRow="0" w:lastRow="0" w:firstColumn="0" w:lastColumn="0" w:noHBand="0" w:noVBand="0"/>
      </w:tblPr>
      <w:tblGrid>
        <w:gridCol w:w="250"/>
        <w:gridCol w:w="5723"/>
        <w:gridCol w:w="1843"/>
        <w:gridCol w:w="851"/>
        <w:gridCol w:w="1701"/>
      </w:tblGrid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572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1843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ЦСР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Сумма на год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72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Совет Кибячинского сельского поселения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843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701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1030,8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72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Общегосударственные вопросы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843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1030,8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72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Функционирования высшего должностного лица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8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1030,8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72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8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1030,8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72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8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1030,8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72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выплату персоналу в целях обеспечения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выполнения функций муниципальными органами, казенными учреждениями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843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1030,8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72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Функциони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рование органов исполнительной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власти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843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1030,6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72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843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701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1020,5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72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Центральный аппарат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843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701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1020,5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201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72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выплату персоналу в целях обеспечения выполнения функций муниципальными органами, казенными учреждениями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843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701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812,1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72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 государственных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(муниципальных)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843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701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205,1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72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843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701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72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84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99000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02950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72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Национальная оборона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843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701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145,1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72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Мобилизационная и вневойсковая подготовка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843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701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145,1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72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8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701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145,1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72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первичного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воинского учета на территориях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где отсутствуют военные комиссариаты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843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701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145,1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998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72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выплату персоналу в целях обеспечения выполнения функций муниципальными органами, казенными учреждениями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843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125,1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72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государственных (муниципальных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843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72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Дорожное хозяйство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843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1393,0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72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Работы, услуги по содержанию имущества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843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1393,0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72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Строительство, содержание и ремонт автомобильных дорог в границах поселений в рамках благоустройства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843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1393,0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72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государственных (муниципальных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843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1393,0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72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Жилищное и коммунальное хозяйство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843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701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2543,8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72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Благоустройство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843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701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2543,8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trHeight w:val="966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72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восстановлению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уличного освещения населенных пунктов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843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701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72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государственных (муниципальных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843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701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72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мест захоронения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843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701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72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государственных (муниципальных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843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701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72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мероприятия по благоустройству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843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2355,5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72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государственных (муниципальных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843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2355,5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72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бюджетные ассигнования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8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72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8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239,9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72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8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48,0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72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8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572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расходов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1843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6433,8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</w:tbl>
    <w:p>
      <w:pPr>
        <w:ind w:firstLine="0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Опубликовать</w:t>
      </w:r>
      <w:r>
        <w:rPr>
          <w:rFonts w:ascii="Times New Roman" w:hAnsi="Times New Roman" w:cs="Times New Roman"/>
          <w:sz w:val="28"/>
          <w:szCs w:val="28"/>
        </w:rPr>
        <w:t xml:space="preserve"> (обнародовать)</w:t>
      </w:r>
      <w:r>
        <w:rPr>
          <w:rFonts w:ascii="Times New Roman" w:hAnsi="Times New Roman" w:cs="Times New Roman"/>
          <w:sz w:val="28"/>
          <w:szCs w:val="28"/>
        </w:rPr>
        <w:t xml:space="preserve"> настоящее решение на официальном портале правовой и</w:t>
      </w:r>
      <w:r>
        <w:rPr>
          <w:rFonts w:ascii="Times New Roman" w:hAnsi="Times New Roman" w:cs="Times New Roman"/>
          <w:sz w:val="28"/>
          <w:szCs w:val="28"/>
        </w:rPr>
        <w:t xml:space="preserve">нформации Республики Татарстан </w:t>
      </w:r>
      <w:r>
        <w:rPr>
          <w:rFonts w:ascii="Times New Roman" w:hAnsi="Times New Roman" w:cs="Times New Roman"/>
          <w:sz w:val="28"/>
          <w:szCs w:val="28"/>
        </w:rPr>
        <w:t xml:space="preserve">(</w:t>
      </w:r>
      <w:r>
        <w:rPr>
          <w:rFonts w:ascii="Times New Roman" w:hAnsi="Times New Roman" w:cs="Times New Roman"/>
          <w:sz w:val="28"/>
          <w:szCs w:val="28"/>
        </w:rPr>
        <w:t xml:space="preserve">www.</w:t>
      </w:r>
      <w:r>
        <w:rPr>
          <w:rFonts w:ascii="Times New Roman" w:hAnsi="Times New Roman" w:cs="Times New Roman"/>
          <w:sz w:val="28"/>
          <w:szCs w:val="28"/>
        </w:rPr>
        <w:t xml:space="preserve">pravo.tatarstan.ru) и на официальном сайте Пестречинского муниципального района (</w:t>
      </w:r>
      <w:hyperlink r:id="rId15" w:tooltip="http://www.pestreci.tatarstan.ru" w:history="1">
        <w:r>
          <w:rPr>
            <w:rFonts w:ascii="Times New Roman" w:hAnsi="Times New Roman" w:cs="Times New Roman"/>
            <w:sz w:val="28"/>
            <w:szCs w:val="28"/>
          </w:rPr>
          <w:t xml:space="preserve">www.pestreci.tatarstan.ru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).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sz w:val="28"/>
          <w:szCs w:val="28"/>
        </w:rPr>
        <w:t xml:space="preserve">Кибячинского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  <w:r>
        <w:rPr>
          <w:rFonts w:ascii="Times New Roman" w:hAnsi="Times New Roman" w:cs="Times New Roman"/>
          <w:sz w:val="28"/>
          <w:szCs w:val="28"/>
        </w:rPr>
        <w:t xml:space="preserve">п</w:t>
      </w:r>
      <w:r>
        <w:rPr>
          <w:rFonts w:ascii="Times New Roman" w:hAnsi="Times New Roman" w:cs="Times New Roman"/>
          <w:sz w:val="28"/>
          <w:szCs w:val="28"/>
        </w:rPr>
        <w:t xml:space="preserve">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</w:rPr>
        <w:t xml:space="preserve">Пестречинского </w:t>
      </w:r>
      <w:r>
        <w:rPr>
          <w:rFonts w:ascii="Times New Roman" w:hAnsi="Times New Roman" w:cs="Times New Roman"/>
          <w:sz w:val="28"/>
          <w:szCs w:val="28"/>
        </w:rPr>
        <w:t xml:space="preserve">м</w:t>
      </w:r>
      <w:r>
        <w:rPr>
          <w:rFonts w:ascii="Times New Roman" w:hAnsi="Times New Roman" w:cs="Times New Roman"/>
          <w:sz w:val="28"/>
          <w:szCs w:val="28"/>
        </w:rPr>
        <w:t xml:space="preserve">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района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</w:rPr>
        <w:t xml:space="preserve">Республики Татарстан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Р.А. </w:t>
      </w:r>
      <w:r>
        <w:rPr>
          <w:rFonts w:ascii="Times New Roman" w:hAnsi="Times New Roman" w:cs="Times New Roman"/>
          <w:sz w:val="28"/>
          <w:szCs w:val="28"/>
        </w:rPr>
        <w:t xml:space="preserve">Раимов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4"/>
          <w:szCs w:val="24"/>
        </w:rPr>
        <w:outlineLvl w:val="0"/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sectPr>
      <w:headerReference w:type="default" r:id="rId8"/>
      <w:headerReference w:type="even" r:id="rId9"/>
      <w:headerReference w:type="first" r:id="rId10"/>
      <w:footerReference w:type="default" r:id="rId11"/>
      <w:footerReference w:type="even" r:id="rId12"/>
      <w:footerReference w:type="first" r:id="rId13"/>
      <w:footnotePr/>
      <w:endnotePr/>
      <w:type w:val="nextPage"/>
      <w:pgSz w:w="11906" w:h="16838" w:orient="portrait"/>
      <w:pgMar w:top="1134" w:right="567" w:bottom="1134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0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0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7"/>
      <w:jc w:val="right"/>
    </w:pPr>
    <w:r>
      <w:t xml:space="preserve">Проект </w:t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7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7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17"/>
    <w:link w:val="714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713"/>
    <w:next w:val="713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717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713"/>
    <w:next w:val="713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717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713"/>
    <w:next w:val="713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717"/>
    <w:link w:val="19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717"/>
    <w:link w:val="715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713"/>
    <w:next w:val="713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717"/>
    <w:link w:val="23"/>
    <w:uiPriority w:val="9"/>
    <w:rPr>
      <w:rFonts w:ascii="Arial" w:hAnsi="Arial" w:eastAsia="Arial" w:cs="Arial"/>
      <w:b/>
      <w:bCs/>
      <w:sz w:val="22"/>
      <w:szCs w:val="22"/>
    </w:rPr>
  </w:style>
  <w:style w:type="character" w:styleId="26">
    <w:name w:val="Heading 7 Char"/>
    <w:basedOn w:val="717"/>
    <w:link w:val="71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13"/>
    <w:next w:val="713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717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13"/>
    <w:next w:val="713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17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713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713"/>
    <w:next w:val="713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717"/>
    <w:link w:val="34"/>
    <w:uiPriority w:val="10"/>
    <w:rPr>
      <w:sz w:val="48"/>
      <w:szCs w:val="48"/>
    </w:rPr>
  </w:style>
  <w:style w:type="paragraph" w:styleId="36">
    <w:name w:val="Subtitle"/>
    <w:basedOn w:val="713"/>
    <w:next w:val="713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717"/>
    <w:link w:val="36"/>
    <w:uiPriority w:val="11"/>
    <w:rPr>
      <w:sz w:val="24"/>
      <w:szCs w:val="24"/>
    </w:rPr>
  </w:style>
  <w:style w:type="paragraph" w:styleId="38">
    <w:name w:val="Quote"/>
    <w:basedOn w:val="713"/>
    <w:next w:val="713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13"/>
    <w:next w:val="713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17"/>
    <w:link w:val="727"/>
    <w:uiPriority w:val="99"/>
  </w:style>
  <w:style w:type="character" w:styleId="45">
    <w:name w:val="Footer Char"/>
    <w:basedOn w:val="717"/>
    <w:link w:val="730"/>
    <w:uiPriority w:val="99"/>
  </w:style>
  <w:style w:type="paragraph" w:styleId="46">
    <w:name w:val="Caption"/>
    <w:basedOn w:val="713"/>
    <w:next w:val="713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717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7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1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713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717"/>
    <w:uiPriority w:val="99"/>
    <w:unhideWhenUsed/>
    <w:rPr>
      <w:vertAlign w:val="superscript"/>
    </w:rPr>
  </w:style>
  <w:style w:type="paragraph" w:styleId="178">
    <w:name w:val="endnote text"/>
    <w:basedOn w:val="713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717"/>
    <w:uiPriority w:val="99"/>
    <w:semiHidden/>
    <w:unhideWhenUsed/>
    <w:rPr>
      <w:vertAlign w:val="superscript"/>
    </w:rPr>
  </w:style>
  <w:style w:type="paragraph" w:styleId="181">
    <w:name w:val="toc 1"/>
    <w:basedOn w:val="713"/>
    <w:next w:val="713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13"/>
    <w:next w:val="713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13"/>
    <w:next w:val="713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13"/>
    <w:next w:val="713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13"/>
    <w:next w:val="713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13"/>
    <w:next w:val="713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13"/>
    <w:next w:val="713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13"/>
    <w:next w:val="713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13"/>
    <w:next w:val="713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pPr>
      <w:ind w:firstLine="720"/>
      <w:jc w:val="both"/>
      <w:widowControl w:val="off"/>
    </w:pPr>
    <w:rPr>
      <w:rFonts w:ascii="Arial" w:hAnsi="Arial" w:cs="Arial"/>
      <w:sz w:val="22"/>
      <w:szCs w:val="22"/>
    </w:rPr>
  </w:style>
  <w:style w:type="paragraph" w:styleId="714">
    <w:name w:val="Heading 1"/>
    <w:basedOn w:val="713"/>
    <w:next w:val="713"/>
    <w:qFormat/>
    <w:pPr>
      <w:ind w:firstLine="708"/>
      <w:jc w:val="right"/>
      <w:keepNext/>
      <w:widowControl/>
      <w:outlineLvl w:val="0"/>
    </w:pPr>
    <w:rPr>
      <w:rFonts w:ascii="Times New Roman" w:hAnsi="Times New Roman" w:cs="Times New Roman"/>
      <w:bCs/>
      <w:sz w:val="28"/>
      <w:szCs w:val="28"/>
    </w:rPr>
  </w:style>
  <w:style w:type="paragraph" w:styleId="715">
    <w:name w:val="Heading 5"/>
    <w:basedOn w:val="713"/>
    <w:next w:val="713"/>
    <w:qFormat/>
    <w:pPr>
      <w:ind w:firstLine="0"/>
      <w:jc w:val="left"/>
      <w:spacing w:before="240" w:after="60"/>
      <w:widowControl/>
      <w:outlineLvl w:val="4"/>
    </w:pPr>
    <w:rPr>
      <w:rFonts w:ascii="Times New Roman" w:hAnsi="Times New Roman" w:cs="Times New Roman"/>
      <w:b/>
      <w:bCs/>
      <w:i/>
      <w:iCs/>
      <w:sz w:val="26"/>
      <w:szCs w:val="26"/>
    </w:rPr>
  </w:style>
  <w:style w:type="paragraph" w:styleId="716">
    <w:name w:val="Heading 7"/>
    <w:basedOn w:val="713"/>
    <w:next w:val="713"/>
    <w:qFormat/>
    <w:pPr>
      <w:ind w:firstLine="0"/>
      <w:jc w:val="left"/>
      <w:spacing w:before="240" w:after="60"/>
      <w:widowControl/>
      <w:outlineLvl w:val="6"/>
    </w:pPr>
    <w:rPr>
      <w:rFonts w:ascii="Times New Roman" w:hAnsi="Times New Roman" w:cs="Times New Roman"/>
      <w:sz w:val="24"/>
      <w:szCs w:val="24"/>
    </w:rPr>
  </w:style>
  <w:style w:type="character" w:styleId="717" w:default="1">
    <w:name w:val="Default Paragraph Font"/>
    <w:uiPriority w:val="1"/>
    <w:semiHidden/>
    <w:unhideWhenUsed/>
  </w:style>
  <w:style w:type="table" w:styleId="71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19" w:default="1">
    <w:name w:val="No List"/>
    <w:uiPriority w:val="99"/>
    <w:semiHidden/>
    <w:unhideWhenUsed/>
  </w:style>
  <w:style w:type="character" w:styleId="720" w:customStyle="1">
    <w:name w:val="Цветовое выделение"/>
    <w:rPr>
      <w:b/>
      <w:bCs/>
      <w:color w:val="000080"/>
      <w:sz w:val="22"/>
      <w:szCs w:val="22"/>
    </w:rPr>
  </w:style>
  <w:style w:type="paragraph" w:styleId="721" w:customStyle="1">
    <w:name w:val="ConsNormal"/>
    <w:pPr>
      <w:ind w:right="19772" w:firstLine="720"/>
    </w:pPr>
    <w:rPr>
      <w:rFonts w:ascii="Arial" w:hAnsi="Arial" w:cs="Arial"/>
    </w:rPr>
  </w:style>
  <w:style w:type="table" w:styleId="722">
    <w:name w:val="Table Grid 7"/>
    <w:basedOn w:val="718"/>
    <w:rPr>
      <w:b/>
      <w:bCs/>
    </w:rPr>
    <w:tblPr>
      <w:tblInd w:w="0" w:type="dxa"/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shd w:val="clear" w:color="auto" w:fill="auto"/>
    </w:tcPr>
    <w:tblStylePr w:type="firstCol">
      <w:rPr>
        <w:b w:val="0"/>
        <w:bCs w:val="0"/>
      </w:rPr>
    </w:tblStylePr>
    <w:tblStylePr w:type="firstRow">
      <w:rPr>
        <w:b w:val="0"/>
        <w:bCs w:val="0"/>
      </w:rPr>
      <w:tcPr>
        <w:tcBorders>
          <w:bottom w:val="single" w:color="000000" w:sz="12" w:space="0"/>
        </w:tcBorders>
      </w:tcPr>
    </w:tblStylePr>
    <w:tblStylePr w:type="lastCol">
      <w:rPr>
        <w:b w:val="0"/>
        <w:bCs w:val="0"/>
      </w:rPr>
    </w:tblStylePr>
    <w:tblStylePr w:type="lastRow">
      <w:rPr>
        <w:b w:val="0"/>
        <w:bCs w:val="0"/>
      </w:rPr>
      <w:tcPr>
        <w:tcBorders>
          <w:top w:val="single" w:color="000000" w:sz="6" w:space="0"/>
        </w:tcBorders>
      </w:tcPr>
    </w:tblStylePr>
  </w:style>
  <w:style w:type="paragraph" w:styleId="723" w:customStyle="1">
    <w:name w:val="Знак Знак1 Знак"/>
    <w:basedOn w:val="713"/>
    <w:pPr>
      <w:ind w:firstLine="0"/>
      <w:jc w:val="right"/>
      <w:spacing w:after="160" w:line="240" w:lineRule="exact"/>
    </w:pPr>
    <w:rPr>
      <w:rFonts w:ascii="Times New Roman" w:hAnsi="Times New Roman" w:cs="Times New Roman"/>
      <w:sz w:val="20"/>
      <w:szCs w:val="20"/>
      <w:lang w:val="en-GB" w:eastAsia="en-US"/>
    </w:rPr>
  </w:style>
  <w:style w:type="table" w:styleId="724">
    <w:name w:val="Table Grid"/>
    <w:basedOn w:val="718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Body Text 2"/>
    <w:basedOn w:val="713"/>
    <w:pPr>
      <w:ind w:firstLine="0"/>
      <w:widowControl/>
    </w:pPr>
    <w:rPr>
      <w:rFonts w:ascii="Times New Roman" w:hAnsi="Times New Roman" w:cs="Times New Roman"/>
      <w:sz w:val="24"/>
      <w:szCs w:val="24"/>
    </w:rPr>
  </w:style>
  <w:style w:type="paragraph" w:styleId="726">
    <w:name w:val="Body Text"/>
    <w:basedOn w:val="713"/>
    <w:pPr>
      <w:spacing w:after="120"/>
    </w:pPr>
  </w:style>
  <w:style w:type="paragraph" w:styleId="727">
    <w:name w:val="Header"/>
    <w:basedOn w:val="713"/>
    <w:pPr>
      <w:ind w:firstLine="0"/>
      <w:jc w:val="left"/>
      <w:widowControl/>
      <w:tabs>
        <w:tab w:val="center" w:pos="4677" w:leader="none"/>
        <w:tab w:val="right" w:pos="9355" w:leader="none"/>
      </w:tabs>
    </w:pPr>
    <w:rPr>
      <w:rFonts w:ascii="Times New Roman" w:hAnsi="Times New Roman" w:cs="Times New Roman"/>
      <w:sz w:val="20"/>
      <w:szCs w:val="20"/>
    </w:rPr>
  </w:style>
  <w:style w:type="paragraph" w:styleId="728" w:customStyle="1">
    <w:name w:val="Ñòèëü1"/>
    <w:basedOn w:val="713"/>
    <w:pPr>
      <w:ind w:firstLine="0"/>
      <w:jc w:val="left"/>
      <w:spacing w:line="288" w:lineRule="auto"/>
      <w:widowControl/>
    </w:pPr>
    <w:rPr>
      <w:rFonts w:ascii="Times New Roman" w:hAnsi="Times New Roman" w:cs="Times New Roman"/>
      <w:sz w:val="28"/>
      <w:szCs w:val="20"/>
    </w:rPr>
  </w:style>
  <w:style w:type="paragraph" w:styleId="729" w:customStyle="1">
    <w:name w:val="ConsPlusNormal"/>
    <w:rPr>
      <w:sz w:val="22"/>
      <w:szCs w:val="22"/>
    </w:rPr>
  </w:style>
  <w:style w:type="paragraph" w:styleId="730">
    <w:name w:val="Footer"/>
    <w:basedOn w:val="713"/>
    <w:link w:val="731"/>
    <w:pPr>
      <w:tabs>
        <w:tab w:val="center" w:pos="4677" w:leader="none"/>
        <w:tab w:val="right" w:pos="9355" w:leader="none"/>
      </w:tabs>
    </w:pPr>
  </w:style>
  <w:style w:type="character" w:styleId="731" w:customStyle="1">
    <w:name w:val="Нижний колонтитул Знак"/>
    <w:link w:val="730"/>
    <w:rPr>
      <w:rFonts w:ascii="Arial" w:hAnsi="Arial" w:cs="Arial"/>
      <w:sz w:val="22"/>
      <w:szCs w:val="22"/>
    </w:rPr>
  </w:style>
  <w:style w:type="paragraph" w:styleId="732">
    <w:name w:val="Balloon Text"/>
    <w:basedOn w:val="713"/>
    <w:link w:val="733"/>
    <w:rPr>
      <w:rFonts w:ascii="Tahoma" w:hAnsi="Tahoma" w:cs="Tahoma"/>
      <w:sz w:val="16"/>
      <w:szCs w:val="16"/>
    </w:rPr>
  </w:style>
  <w:style w:type="character" w:styleId="733" w:customStyle="1">
    <w:name w:val="Текст выноски Знак"/>
    <w:link w:val="732"/>
    <w:rPr>
      <w:rFonts w:ascii="Tahoma" w:hAnsi="Tahoma" w:cs="Tahoma"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footer" Target="footer3.xml" /><Relationship Id="rId14" Type="http://schemas.openxmlformats.org/officeDocument/2006/relationships/customXml" Target="../customXml/item1.xml" /><Relationship Id="rId15" Type="http://schemas.openxmlformats.org/officeDocument/2006/relationships/hyperlink" Target="http://www.pestreci.tatarstan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88C3CB-E205-4898-BC0C-689DF8E1E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Шали</dc:creator>
  <cp:keywords/>
  <cp:lastModifiedBy>ICL</cp:lastModifiedBy>
  <cp:revision>8</cp:revision>
  <dcterms:created xsi:type="dcterms:W3CDTF">2026-07-27T06:22:00Z</dcterms:created>
  <dcterms:modified xsi:type="dcterms:W3CDTF">2026-08-11T07:21:30Z</dcterms:modified>
</cp:coreProperties>
</file>